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EFF" w:rsidRDefault="00A75EFF" w:rsidP="00A3612F">
      <w:pPr>
        <w:spacing w:after="120"/>
      </w:pPr>
      <w:bookmarkStart w:id="1" w:name="_GoBack"/>
      <w:bookmarkEnd w:id="1"/>
      <w:r w:rsidRPr="00A3612F">
        <w:t>Diese Richtlinie regelt die besonderen Sicherheitsbedürfnisse und -anforderungen unseres Unternehmens sowie deren Umsetzung im Betrieb. Die Organisationsrichtlinie</w:t>
      </w:r>
      <w:r>
        <w:t xml:space="preserve"> </w:t>
      </w:r>
      <w:r w:rsidRPr="00A3612F">
        <w:t xml:space="preserve">”IT-Sicherheit” ist Bestandteil unseres Risikomanagements. </w:t>
      </w:r>
    </w:p>
    <w:p w:rsidR="00A75EFF" w:rsidRDefault="00A75EFF" w:rsidP="00A3612F">
      <w:pPr>
        <w:spacing w:after="120"/>
      </w:pPr>
    </w:p>
    <w:p w:rsidR="00A75EFF" w:rsidRPr="00A3612F" w:rsidRDefault="00A75EFF" w:rsidP="00A3612F">
      <w:pPr>
        <w:spacing w:after="120"/>
      </w:pPr>
      <w:r w:rsidRPr="00A3612F">
        <w:t>Es verfolgt dabei die nachfolgenden Ziele:</w:t>
      </w:r>
    </w:p>
    <w:p w:rsidR="00A75EFF" w:rsidRPr="00A3612F" w:rsidRDefault="00A75EFF" w:rsidP="00A75EFF">
      <w:pPr>
        <w:numPr>
          <w:ilvl w:val="0"/>
          <w:numId w:val="2"/>
        </w:numPr>
        <w:spacing w:afterLines="0" w:after="0"/>
        <w:jc w:val="left"/>
      </w:pPr>
      <w:r w:rsidRPr="00A3612F">
        <w:t xml:space="preserve">Festlegung des erforderlichen Sicherheitsniveaus der IT-Systeme </w:t>
      </w:r>
    </w:p>
    <w:p w:rsidR="00A75EFF" w:rsidRPr="00A3612F" w:rsidRDefault="00A75EFF" w:rsidP="00A75EFF">
      <w:pPr>
        <w:numPr>
          <w:ilvl w:val="0"/>
          <w:numId w:val="2"/>
        </w:numPr>
        <w:spacing w:afterLines="0" w:after="0"/>
        <w:jc w:val="left"/>
      </w:pPr>
      <w:r w:rsidRPr="00A3612F">
        <w:t>Definition der daraus abgeleiteten Schutzziele und Schutzmaßnahmen</w:t>
      </w:r>
    </w:p>
    <w:p w:rsidR="00A75EFF" w:rsidRPr="00A3612F" w:rsidRDefault="00A75EFF" w:rsidP="00A75EFF">
      <w:pPr>
        <w:numPr>
          <w:ilvl w:val="0"/>
          <w:numId w:val="2"/>
        </w:numPr>
        <w:spacing w:afterLines="0" w:after="0"/>
        <w:jc w:val="left"/>
      </w:pPr>
      <w:r w:rsidRPr="00A3612F">
        <w:t>Ableitung des daraus resultierenden Handlungsbedarfs für die unterschiedlichen Rollen im IT-Sicherheitskreislauf</w:t>
      </w:r>
    </w:p>
    <w:p w:rsidR="00A75EFF" w:rsidRPr="00A3612F" w:rsidRDefault="00A75EFF" w:rsidP="00A75EFF">
      <w:pPr>
        <w:numPr>
          <w:ilvl w:val="0"/>
          <w:numId w:val="2"/>
        </w:numPr>
        <w:spacing w:afterLines="0" w:after="0"/>
        <w:jc w:val="left"/>
      </w:pPr>
      <w:r w:rsidRPr="00A3612F">
        <w:t>Definition von einheitlichen und nachvollziehbaren Prüfkriterien beim Betrieb von IT-Systemen</w:t>
      </w:r>
    </w:p>
    <w:p w:rsidR="00A75EFF" w:rsidRPr="00A3612F" w:rsidRDefault="00A75EFF" w:rsidP="00A75EFF">
      <w:pPr>
        <w:numPr>
          <w:ilvl w:val="0"/>
          <w:numId w:val="2"/>
        </w:numPr>
        <w:spacing w:afterLines="0" w:after="0"/>
        <w:jc w:val="left"/>
      </w:pPr>
      <w:r w:rsidRPr="00A3612F">
        <w:t xml:space="preserve">Beitrag zur Vereinheitlichung des Risikomanagements </w:t>
      </w:r>
    </w:p>
    <w:p w:rsidR="00A75EFF" w:rsidRPr="00A3612F" w:rsidRDefault="00A75EFF" w:rsidP="00A75EFF">
      <w:pPr>
        <w:numPr>
          <w:ilvl w:val="0"/>
          <w:numId w:val="2"/>
        </w:numPr>
        <w:spacing w:afterLines="0" w:after="0"/>
        <w:jc w:val="left"/>
      </w:pPr>
      <w:r w:rsidRPr="00A3612F">
        <w:t xml:space="preserve">Förderung des IT-Sicherheitsbewusstseins </w:t>
      </w:r>
    </w:p>
    <w:p w:rsidR="00A75EFF" w:rsidRDefault="00A75EFF" w:rsidP="00671136">
      <w:pPr>
        <w:spacing w:after="120"/>
      </w:pPr>
    </w:p>
    <w:p w:rsidR="00A75EFF" w:rsidRDefault="00A75EFF" w:rsidP="00671136">
      <w:pPr>
        <w:spacing w:after="120"/>
      </w:pPr>
      <w:r>
        <w:t>Grundsätze:</w:t>
      </w:r>
    </w:p>
    <w:p w:rsidR="00A75EFF" w:rsidRPr="00A3612F" w:rsidRDefault="00A75EFF" w:rsidP="00A75EFF">
      <w:pPr>
        <w:numPr>
          <w:ilvl w:val="0"/>
          <w:numId w:val="3"/>
        </w:numPr>
        <w:spacing w:afterLines="0" w:after="0"/>
        <w:jc w:val="left"/>
      </w:pPr>
      <w:r w:rsidRPr="00A3612F">
        <w:t>Datenschutz und Datensicherheit sind Thema der GL</w:t>
      </w:r>
    </w:p>
    <w:p w:rsidR="00A75EFF" w:rsidRDefault="00A75EFF" w:rsidP="00A75EFF">
      <w:pPr>
        <w:numPr>
          <w:ilvl w:val="0"/>
          <w:numId w:val="3"/>
        </w:numPr>
        <w:spacing w:afterLines="0" w:after="0"/>
        <w:jc w:val="left"/>
      </w:pPr>
      <w:r w:rsidRPr="00A3612F">
        <w:t xml:space="preserve">Datenschutz und Datensicherheit ist bei allen Strategieentscheidungen </w:t>
      </w:r>
      <w:r>
        <w:t xml:space="preserve">ein </w:t>
      </w:r>
      <w:r w:rsidRPr="00A3612F">
        <w:t>wichtiges Element</w:t>
      </w:r>
    </w:p>
    <w:p w:rsidR="00A75EFF" w:rsidRPr="00A3612F" w:rsidRDefault="00A75EFF" w:rsidP="00A75EFF">
      <w:pPr>
        <w:numPr>
          <w:ilvl w:val="0"/>
          <w:numId w:val="3"/>
        </w:numPr>
        <w:spacing w:afterLines="0" w:after="0"/>
        <w:jc w:val="left"/>
      </w:pPr>
      <w:r>
        <w:t>Wir unterweisen unsere Mitarbeiter systematisch im Themenfeld Datenschutz.</w:t>
      </w:r>
    </w:p>
    <w:p w:rsidR="00A75EFF" w:rsidRPr="00A3612F" w:rsidRDefault="00A75EFF" w:rsidP="00A75EFF">
      <w:pPr>
        <w:numPr>
          <w:ilvl w:val="0"/>
          <w:numId w:val="3"/>
        </w:numPr>
        <w:spacing w:afterLines="0" w:after="0"/>
        <w:jc w:val="left"/>
      </w:pPr>
      <w:r w:rsidRPr="00A3612F">
        <w:t>Datensicherung wird systematisch umgesetzt.</w:t>
      </w:r>
    </w:p>
    <w:p w:rsidR="00A75EFF" w:rsidRPr="00A3612F" w:rsidRDefault="00A75EFF" w:rsidP="00A75EFF">
      <w:pPr>
        <w:numPr>
          <w:ilvl w:val="0"/>
          <w:numId w:val="3"/>
        </w:numPr>
        <w:spacing w:afterLines="0" w:after="0"/>
        <w:jc w:val="left"/>
      </w:pPr>
      <w:r w:rsidRPr="00A3612F">
        <w:t>Datenschutz wird systematisch umgesetzt.</w:t>
      </w:r>
    </w:p>
    <w:p w:rsidR="00A75EFF" w:rsidRPr="00A3612F" w:rsidRDefault="00A75EFF" w:rsidP="00A75EFF">
      <w:pPr>
        <w:numPr>
          <w:ilvl w:val="0"/>
          <w:numId w:val="3"/>
        </w:numPr>
        <w:spacing w:afterLines="0" w:after="0"/>
        <w:jc w:val="left"/>
      </w:pPr>
      <w:r w:rsidRPr="00A3612F">
        <w:t>Es existiert ein DS-Handbuch.</w:t>
      </w:r>
    </w:p>
    <w:p w:rsidR="00A75EFF" w:rsidRPr="00A3612F" w:rsidRDefault="00A75EFF" w:rsidP="00A75EFF">
      <w:pPr>
        <w:numPr>
          <w:ilvl w:val="0"/>
          <w:numId w:val="3"/>
        </w:numPr>
        <w:spacing w:afterLines="0" w:after="0"/>
        <w:jc w:val="left"/>
      </w:pPr>
      <w:r w:rsidRPr="00A3612F">
        <w:t>Es wurde ein IT-Verantwortlicher benannt.</w:t>
      </w:r>
    </w:p>
    <w:p w:rsidR="00A75EFF" w:rsidRDefault="00A75EFF" w:rsidP="00671136">
      <w:pPr>
        <w:spacing w:after="120"/>
      </w:pPr>
    </w:p>
    <w:p w:rsidR="00A75EFF" w:rsidRPr="000A0263" w:rsidRDefault="00A75EFF" w:rsidP="00A3612F">
      <w:pPr>
        <w:spacing w:after="120"/>
      </w:pPr>
      <w:r w:rsidRPr="000A0263">
        <w:rPr>
          <w:iCs/>
        </w:rPr>
        <w:t>Wir setzen die 9 Gebote des Datenschutzes in unserem Hause systematisch um.</w:t>
      </w:r>
    </w:p>
    <w:p w:rsidR="00A75EFF" w:rsidRDefault="00A75EFF" w:rsidP="00A3612F">
      <w:pPr>
        <w:spacing w:after="120"/>
      </w:pPr>
    </w:p>
    <w:p w:rsidR="00A75EFF" w:rsidRDefault="00A75EFF" w:rsidP="00A3612F">
      <w:pPr>
        <w:spacing w:after="120"/>
      </w:pPr>
      <w:r w:rsidRPr="00A3612F">
        <w:t xml:space="preserve">Die neun Gebote des Datenschutzes </w:t>
      </w:r>
      <w:r>
        <w:t>(sind u.a. Bestandteil der neuen DS-GVO)</w:t>
      </w:r>
      <w:r w:rsidRPr="00A3612F">
        <w:t xml:space="preserve"> verlangen eine datenschutzkonforme Organisation des Unternehmens. Dabei sind insbesondere folgende neun technischen und organisatorischen Datenschutz- und Daten</w:t>
      </w:r>
      <w:r>
        <w:t>sicherungsmaßnahmen zu treffen:</w:t>
      </w:r>
    </w:p>
    <w:p w:rsidR="00A75EFF" w:rsidRPr="00A3612F" w:rsidRDefault="00A75EFF" w:rsidP="00A3612F">
      <w:pPr>
        <w:spacing w:after="120"/>
      </w:pPr>
    </w:p>
    <w:p w:rsidR="00A75EFF" w:rsidRPr="00A3612F" w:rsidRDefault="00A75EFF" w:rsidP="00A75EFF">
      <w:pPr>
        <w:numPr>
          <w:ilvl w:val="0"/>
          <w:numId w:val="4"/>
        </w:numPr>
        <w:spacing w:afterLines="0" w:after="0"/>
        <w:jc w:val="left"/>
      </w:pPr>
      <w:r w:rsidRPr="00A3612F">
        <w:rPr>
          <w:b/>
          <w:bCs/>
        </w:rPr>
        <w:t>Zutrittskontrolle</w:t>
      </w:r>
      <w:r w:rsidRPr="00A3612F">
        <w:t xml:space="preserve"> - Physikalische Schutzvorrichtungen der Betriebsräume. </w:t>
      </w:r>
    </w:p>
    <w:p w:rsidR="00A75EFF" w:rsidRPr="00A3612F" w:rsidRDefault="00A75EFF" w:rsidP="00A75EFF">
      <w:pPr>
        <w:numPr>
          <w:ilvl w:val="0"/>
          <w:numId w:val="4"/>
        </w:numPr>
        <w:spacing w:afterLines="0" w:after="0"/>
        <w:jc w:val="left"/>
      </w:pPr>
      <w:r w:rsidRPr="00A3612F">
        <w:rPr>
          <w:b/>
          <w:bCs/>
        </w:rPr>
        <w:t>Zugangskontrolle</w:t>
      </w:r>
      <w:r w:rsidRPr="00A3612F">
        <w:t xml:space="preserve"> - Das Eindringen Unbefugter in die DV-Systeme ist zu verhindern. </w:t>
      </w:r>
    </w:p>
    <w:p w:rsidR="00A75EFF" w:rsidRPr="00A3612F" w:rsidRDefault="00A75EFF" w:rsidP="00A75EFF">
      <w:pPr>
        <w:numPr>
          <w:ilvl w:val="0"/>
          <w:numId w:val="4"/>
        </w:numPr>
        <w:spacing w:afterLines="0" w:after="0"/>
        <w:jc w:val="left"/>
      </w:pPr>
      <w:r w:rsidRPr="00A3612F">
        <w:rPr>
          <w:b/>
          <w:bCs/>
        </w:rPr>
        <w:t>Zugriffskontrolle</w:t>
      </w:r>
      <w:r w:rsidRPr="00A3612F">
        <w:t xml:space="preserve"> - Die unerlaubte Tätigkeit in DV-Systemen außerhalb eingeräumter personeller Berechtigungen ist zu verhindern. </w:t>
      </w:r>
    </w:p>
    <w:p w:rsidR="00A75EFF" w:rsidRPr="00A3612F" w:rsidRDefault="00A75EFF" w:rsidP="00A75EFF">
      <w:pPr>
        <w:numPr>
          <w:ilvl w:val="0"/>
          <w:numId w:val="4"/>
        </w:numPr>
        <w:spacing w:afterLines="0" w:after="0"/>
        <w:jc w:val="left"/>
      </w:pPr>
      <w:r w:rsidRPr="00A3612F">
        <w:rPr>
          <w:b/>
          <w:bCs/>
        </w:rPr>
        <w:t>Weitergabekontrolle</w:t>
      </w:r>
      <w:r w:rsidRPr="00A3612F">
        <w:t xml:space="preserve"> - Hierunter fallen sämtliche Aspekte der Weitergabe personenbezogener Daten bei der elektronischen Übertragung oder einem Datentransport, insbesondere deren nachträgliche Überprüfbarkeit. </w:t>
      </w:r>
    </w:p>
    <w:p w:rsidR="00A75EFF" w:rsidRPr="00A3612F" w:rsidRDefault="00A75EFF" w:rsidP="00A75EFF">
      <w:pPr>
        <w:numPr>
          <w:ilvl w:val="0"/>
          <w:numId w:val="4"/>
        </w:numPr>
        <w:spacing w:afterLines="0" w:after="0"/>
        <w:jc w:val="left"/>
      </w:pPr>
      <w:r w:rsidRPr="00A3612F">
        <w:rPr>
          <w:b/>
          <w:bCs/>
        </w:rPr>
        <w:t>Eingabekontrolle</w:t>
      </w:r>
      <w:r>
        <w:t xml:space="preserve"> - Nachvollziehbarkeit </w:t>
      </w:r>
      <w:r w:rsidRPr="00A3612F">
        <w:t xml:space="preserve">der Dateneingabe, -verwaltung, -pflege und -löschung (ob und durch wen?). </w:t>
      </w:r>
    </w:p>
    <w:p w:rsidR="00A75EFF" w:rsidRPr="00A3612F" w:rsidRDefault="00A75EFF" w:rsidP="00A75EFF">
      <w:pPr>
        <w:numPr>
          <w:ilvl w:val="0"/>
          <w:numId w:val="4"/>
        </w:numPr>
        <w:spacing w:afterLines="0" w:after="0"/>
        <w:jc w:val="left"/>
      </w:pPr>
      <w:r w:rsidRPr="00A3612F">
        <w:rPr>
          <w:b/>
          <w:bCs/>
        </w:rPr>
        <w:t>Auftragskontrolle</w:t>
      </w:r>
      <w:r w:rsidRPr="00A3612F">
        <w:t xml:space="preserve"> - Gewährleistung einer weisungsgemäßen Auftragsdatenverarbeitung. </w:t>
      </w:r>
    </w:p>
    <w:p w:rsidR="00A75EFF" w:rsidRPr="00A3612F" w:rsidRDefault="00A75EFF" w:rsidP="00A75EFF">
      <w:pPr>
        <w:numPr>
          <w:ilvl w:val="0"/>
          <w:numId w:val="4"/>
        </w:numPr>
        <w:spacing w:afterLines="0" w:after="0"/>
        <w:jc w:val="left"/>
      </w:pPr>
      <w:r w:rsidRPr="00A3612F">
        <w:rPr>
          <w:b/>
          <w:bCs/>
        </w:rPr>
        <w:t>Verfügbarkeitskontrolle</w:t>
      </w:r>
      <w:r w:rsidRPr="00A3612F">
        <w:t xml:space="preserve"> - Daten sind gegen zufällige Zerstörung oder Verlust zu schützen. </w:t>
      </w:r>
    </w:p>
    <w:p w:rsidR="00A75EFF" w:rsidRPr="00A3612F" w:rsidRDefault="00A75EFF" w:rsidP="00A75EFF">
      <w:pPr>
        <w:numPr>
          <w:ilvl w:val="0"/>
          <w:numId w:val="4"/>
        </w:numPr>
        <w:spacing w:afterLines="0" w:after="0"/>
        <w:jc w:val="left"/>
      </w:pPr>
      <w:r w:rsidRPr="00A3612F">
        <w:rPr>
          <w:b/>
          <w:bCs/>
        </w:rPr>
        <w:t>Trennungskontrolle</w:t>
      </w:r>
      <w:r w:rsidRPr="00A3612F">
        <w:t xml:space="preserve"> - Daten, die zu unterschiedlichen Zwecken erhoben wurden, sind auch getrennt zu verarbeiten.</w:t>
      </w:r>
    </w:p>
    <w:p w:rsidR="00A75EFF" w:rsidRPr="00A3612F" w:rsidRDefault="00A75EFF" w:rsidP="00A75EFF">
      <w:pPr>
        <w:numPr>
          <w:ilvl w:val="0"/>
          <w:numId w:val="4"/>
        </w:numPr>
        <w:spacing w:afterLines="0" w:after="0"/>
        <w:jc w:val="left"/>
      </w:pPr>
      <w:r w:rsidRPr="00A3612F">
        <w:rPr>
          <w:b/>
          <w:bCs/>
        </w:rPr>
        <w:t>Organisationskontrolle</w:t>
      </w:r>
      <w:r w:rsidRPr="00A3612F">
        <w:t xml:space="preserve"> – Maßnahmen, die gewährleisten, dass die innerbetriebliche Organisation den besonderen Anforderungen des Datenschutzes gerecht wird</w:t>
      </w:r>
    </w:p>
    <w:p w:rsidR="00A75EFF" w:rsidRPr="00276FBB" w:rsidRDefault="00A75EFF" w:rsidP="00671136">
      <w:pPr>
        <w:spacing w:after="120"/>
      </w:pPr>
      <w:bookmarkStart w:id="2" w:name="Content"/>
    </w:p>
    <w:p w:rsidR="006761C4" w:rsidRPr="00CC4BD2" w:rsidRDefault="00A75EFF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976" w:rsidRDefault="00160976" w:rsidP="0077456D">
      <w:pPr>
        <w:spacing w:after="120"/>
      </w:pPr>
      <w:r>
        <w:separator/>
      </w:r>
    </w:p>
  </w:endnote>
  <w:endnote w:type="continuationSeparator" w:id="0">
    <w:p w:rsidR="00160976" w:rsidRDefault="00160976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9E30DF">
      <w:rPr>
        <w:noProof/>
        <w:sz w:val="16"/>
        <w:szCs w:val="16"/>
        <w:lang w:val="en-US"/>
      </w:rPr>
      <w:t>LBT[A-1]Datenschutzleitlinie und DS-Grundsätze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proofErr w:type="spellStart"/>
    <w:r w:rsidRPr="001167C0">
      <w:rPr>
        <w:sz w:val="16"/>
        <w:szCs w:val="16"/>
        <w:lang w:val="en-US"/>
      </w:rPr>
      <w:t>Seite</w:t>
    </w:r>
    <w:proofErr w:type="spellEnd"/>
    <w:r w:rsidRPr="001167C0"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976" w:rsidRDefault="00160976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160976" w:rsidRDefault="00160976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0027D9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168"/>
    <w:multiLevelType w:val="hybridMultilevel"/>
    <w:tmpl w:val="1F3EEA52"/>
    <w:lvl w:ilvl="0" w:tplc="FF26E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EE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06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A6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2A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A9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76E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84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A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844082"/>
    <w:multiLevelType w:val="hybridMultilevel"/>
    <w:tmpl w:val="D5FA6B60"/>
    <w:lvl w:ilvl="0" w:tplc="A0E4DD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EE72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DA70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FA888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1A9E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DACFC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5852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4069C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47801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6911B4"/>
    <w:multiLevelType w:val="hybridMultilevel"/>
    <w:tmpl w:val="43F692A2"/>
    <w:lvl w:ilvl="0" w:tplc="E3724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12878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6B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E4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64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2A2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62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2B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A5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FF"/>
    <w:rsid w:val="00000179"/>
    <w:rsid w:val="000027D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0976"/>
    <w:rsid w:val="00162C5E"/>
    <w:rsid w:val="00180918"/>
    <w:rsid w:val="001B0193"/>
    <w:rsid w:val="001C1DBA"/>
    <w:rsid w:val="001C4F81"/>
    <w:rsid w:val="001E5DF7"/>
    <w:rsid w:val="001E7084"/>
    <w:rsid w:val="00225ECC"/>
    <w:rsid w:val="00275735"/>
    <w:rsid w:val="00283569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30DF"/>
    <w:rsid w:val="009E47A0"/>
    <w:rsid w:val="00A47AD3"/>
    <w:rsid w:val="00A640E7"/>
    <w:rsid w:val="00A75EFF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3072C0-EAEA-4C31-9E7D-508BB913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1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1</Pages>
  <Words>278</Words>
  <Characters>2213</Characters>
  <Application>Microsoft Office Word</Application>
  <DocSecurity>0</DocSecurity>
  <Lines>44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2</cp:revision>
  <cp:lastPrinted>2007-09-05T11:02:00Z</cp:lastPrinted>
  <dcterms:created xsi:type="dcterms:W3CDTF">2021-10-05T08:49:00Z</dcterms:created>
  <dcterms:modified xsi:type="dcterms:W3CDTF">2021-10-05T08:49:00Z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