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372" w:rsidRPr="00757EFC" w:rsidRDefault="00201372" w:rsidP="00025AEE">
      <w:pPr>
        <w:spacing w:after="120"/>
        <w:rPr>
          <w:rFonts w:cstheme="minorHAnsi"/>
          <w:color w:val="000000"/>
        </w:rPr>
      </w:pPr>
      <w:bookmarkStart w:id="1" w:name="_GoBack"/>
      <w:bookmarkEnd w:id="1"/>
    </w:p>
    <w:p w:rsidR="00201372" w:rsidRPr="00757EFC" w:rsidRDefault="00201372" w:rsidP="00025AEE">
      <w:pPr>
        <w:spacing w:after="120"/>
        <w:rPr>
          <w:rFonts w:cstheme="minorHAnsi"/>
          <w:color w:val="000000"/>
        </w:rPr>
      </w:pPr>
    </w:p>
    <w:p w:rsidR="00201372" w:rsidRPr="00757EFC" w:rsidRDefault="00201372" w:rsidP="00025AEE">
      <w:pPr>
        <w:spacing w:after="120"/>
        <w:rPr>
          <w:rFonts w:cstheme="minorHAnsi"/>
          <w:color w:val="000000"/>
        </w:rPr>
      </w:pPr>
      <w:r w:rsidRPr="00757EFC">
        <w:rPr>
          <w:rFonts w:cstheme="minorHAnsi"/>
          <w:color w:val="000000"/>
        </w:rPr>
        <w:t>Fa. XXXXXX</w:t>
      </w:r>
    </w:p>
    <w:p w:rsidR="00201372" w:rsidRPr="00757EFC" w:rsidRDefault="00201372" w:rsidP="007F3E9A">
      <w:pPr>
        <w:spacing w:after="120"/>
        <w:rPr>
          <w:rFonts w:cstheme="minorHAnsi"/>
          <w:color w:val="000000"/>
        </w:rPr>
      </w:pPr>
      <w:r w:rsidRPr="00757EFC">
        <w:rPr>
          <w:rFonts w:cstheme="minorHAnsi"/>
          <w:color w:val="000000"/>
        </w:rPr>
        <w:t xml:space="preserve">Geschäftsrichtlinie Umwelt- und </w:t>
      </w:r>
    </w:p>
    <w:p w:rsidR="00201372" w:rsidRPr="00757EFC" w:rsidRDefault="00201372" w:rsidP="007F3E9A">
      <w:pPr>
        <w:spacing w:after="120"/>
        <w:rPr>
          <w:rFonts w:cstheme="minorHAnsi"/>
          <w:color w:val="000000"/>
        </w:rPr>
      </w:pPr>
      <w:r w:rsidRPr="00757EFC">
        <w:rPr>
          <w:rFonts w:cstheme="minorHAnsi"/>
          <w:color w:val="000000"/>
        </w:rPr>
        <w:t>Energiemanagement</w:t>
      </w:r>
    </w:p>
    <w:p w:rsidR="00201372" w:rsidRPr="00757EFC" w:rsidRDefault="00201372" w:rsidP="00025AEE">
      <w:pPr>
        <w:spacing w:after="120"/>
        <w:jc w:val="right"/>
        <w:rPr>
          <w:rFonts w:cstheme="minorHAnsi"/>
          <w:color w:val="000000"/>
        </w:rPr>
      </w:pPr>
      <w:bookmarkStart w:id="2" w:name="ReportDate"/>
      <w:r w:rsidRPr="00757EFC">
        <w:rPr>
          <w:rFonts w:cstheme="minorHAnsi"/>
          <w:color w:val="000000"/>
        </w:rPr>
        <w:t>01.03.2021</w:t>
      </w:r>
      <w:bookmarkEnd w:id="2"/>
    </w:p>
    <w:p w:rsidR="00201372" w:rsidRPr="00757EFC" w:rsidRDefault="00201372" w:rsidP="00025AEE">
      <w:pPr>
        <w:spacing w:after="120"/>
        <w:rPr>
          <w:rFonts w:cstheme="minorHAnsi"/>
          <w:color w:val="000000"/>
        </w:rPr>
      </w:pPr>
    </w:p>
    <w:p w:rsidR="00201372" w:rsidRPr="00757EFC" w:rsidRDefault="00201372" w:rsidP="009E6341">
      <w:pPr>
        <w:tabs>
          <w:tab w:val="left" w:pos="8077"/>
        </w:tabs>
        <w:spacing w:after="120"/>
        <w:rPr>
          <w:rFonts w:cstheme="minorHAnsi"/>
          <w:color w:val="000000"/>
        </w:rPr>
      </w:pPr>
      <w:r w:rsidRPr="00757EFC">
        <w:rPr>
          <w:rFonts w:cstheme="minorHAnsi"/>
          <w:color w:val="000000"/>
        </w:rPr>
        <w:tab/>
      </w:r>
    </w:p>
    <w:p w:rsidR="00201372" w:rsidRPr="00757EFC" w:rsidRDefault="00201372" w:rsidP="00CB240C">
      <w:pPr>
        <w:spacing w:after="120"/>
        <w:rPr>
          <w:rFonts w:cstheme="minorHAnsi"/>
        </w:rPr>
      </w:pPr>
    </w:p>
    <w:p w:rsidR="00201372" w:rsidRPr="00757EFC" w:rsidRDefault="00201372" w:rsidP="00CB240C">
      <w:pPr>
        <w:pStyle w:val="berschrift1"/>
        <w:rPr>
          <w:rFonts w:cstheme="minorHAnsi"/>
          <w:sz w:val="20"/>
        </w:rPr>
      </w:pPr>
      <w:r w:rsidRPr="00757EFC">
        <w:rPr>
          <w:rFonts w:cstheme="minorHAnsi"/>
          <w:sz w:val="20"/>
        </w:rPr>
        <w:t>Präambel</w:t>
      </w:r>
    </w:p>
    <w:p w:rsidR="00201372" w:rsidRPr="00757EFC" w:rsidRDefault="00201372" w:rsidP="007F3E9A">
      <w:pPr>
        <w:spacing w:after="120"/>
        <w:rPr>
          <w:rFonts w:cstheme="minorHAnsi"/>
          <w:color w:val="000000"/>
        </w:rPr>
      </w:pPr>
      <w:r w:rsidRPr="00757EFC">
        <w:rPr>
          <w:rFonts w:cstheme="minorHAnsi"/>
          <w:color w:val="000000"/>
        </w:rPr>
        <w:t>Die XXXXXX GmbH verpflichtet sich ausdrücklich zum nachhaltigen Umgang mit Umwelt, Energie und Ressourcen sowohl am Standort als auch in der Lieferkette. Dazu wurde mit dem vorliegenden Dokument eine Geschäftsrichtlinie Umwelt- und Energiemanagement erstellt. Damit wird der Anspruch wie auch die Umsetzung dokumentiert.</w:t>
      </w:r>
    </w:p>
    <w:p w:rsidR="00201372" w:rsidRPr="00757EFC" w:rsidRDefault="00201372" w:rsidP="007F3E9A">
      <w:pPr>
        <w:spacing w:after="120"/>
        <w:rPr>
          <w:rFonts w:cstheme="minorHAnsi"/>
          <w:color w:val="000000"/>
        </w:rPr>
      </w:pPr>
    </w:p>
    <w:p w:rsidR="00201372" w:rsidRPr="00757EFC" w:rsidRDefault="00201372" w:rsidP="00FC2DDD">
      <w:pPr>
        <w:pStyle w:val="berschrift1"/>
        <w:rPr>
          <w:rFonts w:cstheme="minorHAnsi"/>
          <w:sz w:val="20"/>
        </w:rPr>
      </w:pPr>
      <w:r w:rsidRPr="00757EFC">
        <w:rPr>
          <w:rFonts w:cstheme="minorHAnsi"/>
          <w:sz w:val="20"/>
        </w:rPr>
        <w:t>Vermeidung der Umweltbelastung gemäß ISO 26000</w:t>
      </w:r>
    </w:p>
    <w:p w:rsidR="00201372" w:rsidRPr="00757EFC" w:rsidRDefault="00201372" w:rsidP="00FC2DDD">
      <w:pPr>
        <w:spacing w:after="120"/>
        <w:rPr>
          <w:rFonts w:cstheme="minorHAnsi"/>
          <w:color w:val="000000"/>
        </w:rPr>
      </w:pPr>
      <w:r w:rsidRPr="00757EFC">
        <w:rPr>
          <w:rFonts w:cstheme="minorHAnsi"/>
          <w:color w:val="000000"/>
        </w:rPr>
        <w:t>Wir orientieren uns zur Vermeidung von Umweltbelastungen an den Vorgaben der ISO 26000.</w:t>
      </w:r>
    </w:p>
    <w:p w:rsidR="00201372" w:rsidRPr="00757EFC" w:rsidRDefault="00201372" w:rsidP="007F3E9A">
      <w:pPr>
        <w:spacing w:after="120"/>
        <w:rPr>
          <w:rFonts w:cstheme="minorHAnsi"/>
          <w:color w:val="000000"/>
        </w:rPr>
      </w:pPr>
      <w:r w:rsidRPr="00757EFC">
        <w:rPr>
          <w:rFonts w:cstheme="minorHAnsi"/>
          <w:color w:val="000000"/>
        </w:rPr>
        <w:t xml:space="preserve">Unsere Organisation hat die Aspekte und Auswirkungen unserer Entscheidungen und Aktivitäten auf die uns umgebende Umwelt identifiziert. Die Quellen von Verschmutzung und Abfall im Zusammenhang unseren Aktivitäten wurden festgestellt. Wir können eine entsprechende Identifizierung der Verschmutzungsquellen und der Abfallquellen über Listen mit klaren Mengenangaben, entsprechenden Reduktionsvorgaben im Nachhaltigkeitsbericht nachzuweisen. </w:t>
      </w:r>
    </w:p>
    <w:p w:rsidR="00201372" w:rsidRPr="00757EFC" w:rsidRDefault="00201372" w:rsidP="007F3E9A">
      <w:pPr>
        <w:spacing w:after="120"/>
        <w:rPr>
          <w:rFonts w:cstheme="minorHAnsi"/>
          <w:color w:val="000000"/>
        </w:rPr>
      </w:pPr>
    </w:p>
    <w:p w:rsidR="00201372" w:rsidRPr="00757EFC" w:rsidRDefault="00201372" w:rsidP="001125BC">
      <w:pPr>
        <w:pStyle w:val="berschrift1"/>
        <w:rPr>
          <w:rFonts w:cstheme="minorHAnsi"/>
          <w:sz w:val="20"/>
        </w:rPr>
      </w:pPr>
      <w:r w:rsidRPr="00757EFC">
        <w:rPr>
          <w:rFonts w:cstheme="minorHAnsi"/>
          <w:sz w:val="20"/>
        </w:rPr>
        <w:t>Risikobewertung</w:t>
      </w:r>
    </w:p>
    <w:p w:rsidR="00201372" w:rsidRPr="00757EFC" w:rsidRDefault="00201372" w:rsidP="007F3E9A">
      <w:pPr>
        <w:spacing w:after="120"/>
        <w:rPr>
          <w:rFonts w:cstheme="minorHAnsi"/>
          <w:color w:val="000000"/>
        </w:rPr>
      </w:pPr>
      <w:r w:rsidRPr="00757EFC">
        <w:rPr>
          <w:rFonts w:cstheme="minorHAnsi"/>
          <w:color w:val="000000"/>
        </w:rPr>
        <w:t>Wir führen regelmäßig Beurteilungen der Umweltbelastungen und der Energieverbräuche durch. Wir beachten in den Risikobewertungen und bei unseren Maßnahmen vor allem folgende Themen;</w:t>
      </w:r>
    </w:p>
    <w:p w:rsidR="00201372" w:rsidRPr="00757EFC" w:rsidRDefault="00201372" w:rsidP="00201372">
      <w:pPr>
        <w:pStyle w:val="Listenabsatz"/>
        <w:numPr>
          <w:ilvl w:val="0"/>
          <w:numId w:val="3"/>
        </w:numPr>
        <w:spacing w:after="120"/>
        <w:rPr>
          <w:rFonts w:cstheme="minorHAnsi"/>
          <w:color w:val="000000"/>
        </w:rPr>
      </w:pPr>
      <w:r w:rsidRPr="00757EFC">
        <w:rPr>
          <w:rFonts w:cstheme="minorHAnsi"/>
          <w:color w:val="000000"/>
        </w:rPr>
        <w:t>Treibhausgasemissionen, Energieeffizienz und erneuerbare Energien</w:t>
      </w:r>
    </w:p>
    <w:p w:rsidR="00201372" w:rsidRPr="00757EFC" w:rsidRDefault="00201372" w:rsidP="00201372">
      <w:pPr>
        <w:pStyle w:val="Listenabsatz"/>
        <w:numPr>
          <w:ilvl w:val="0"/>
          <w:numId w:val="3"/>
        </w:numPr>
        <w:spacing w:after="120"/>
        <w:rPr>
          <w:rFonts w:cstheme="minorHAnsi"/>
          <w:color w:val="000000"/>
        </w:rPr>
      </w:pPr>
      <w:r w:rsidRPr="00757EFC">
        <w:rPr>
          <w:rFonts w:cstheme="minorHAnsi"/>
          <w:color w:val="000000"/>
        </w:rPr>
        <w:t>Wasserqualität und Verbrauch</w:t>
      </w:r>
    </w:p>
    <w:p w:rsidR="00201372" w:rsidRPr="00757EFC" w:rsidRDefault="00201372" w:rsidP="00201372">
      <w:pPr>
        <w:pStyle w:val="Listenabsatz"/>
        <w:numPr>
          <w:ilvl w:val="0"/>
          <w:numId w:val="3"/>
        </w:numPr>
        <w:spacing w:after="120"/>
        <w:rPr>
          <w:rFonts w:cstheme="minorHAnsi"/>
          <w:color w:val="000000"/>
        </w:rPr>
      </w:pPr>
      <w:r w:rsidRPr="00757EFC">
        <w:rPr>
          <w:rFonts w:cstheme="minorHAnsi"/>
          <w:color w:val="000000"/>
        </w:rPr>
        <w:t>Luftqualität</w:t>
      </w:r>
    </w:p>
    <w:p w:rsidR="00201372" w:rsidRPr="00757EFC" w:rsidRDefault="00201372" w:rsidP="00201372">
      <w:pPr>
        <w:pStyle w:val="Listenabsatz"/>
        <w:numPr>
          <w:ilvl w:val="0"/>
          <w:numId w:val="3"/>
        </w:numPr>
        <w:spacing w:after="120"/>
        <w:rPr>
          <w:rFonts w:cstheme="minorHAnsi"/>
          <w:color w:val="000000"/>
        </w:rPr>
      </w:pPr>
      <w:r w:rsidRPr="00757EFC">
        <w:rPr>
          <w:rFonts w:cstheme="minorHAnsi"/>
          <w:color w:val="000000"/>
        </w:rPr>
        <w:t>Management nachhaltiger Ressourcen und Abfallreduzierung</w:t>
      </w:r>
    </w:p>
    <w:p w:rsidR="00201372" w:rsidRPr="00757EFC" w:rsidRDefault="00201372" w:rsidP="00201372">
      <w:pPr>
        <w:pStyle w:val="Listenabsatz"/>
        <w:numPr>
          <w:ilvl w:val="0"/>
          <w:numId w:val="3"/>
        </w:numPr>
        <w:spacing w:after="120"/>
        <w:rPr>
          <w:rFonts w:cstheme="minorHAnsi"/>
          <w:color w:val="000000"/>
        </w:rPr>
      </w:pPr>
      <w:r w:rsidRPr="00757EFC">
        <w:rPr>
          <w:rFonts w:cstheme="minorHAnsi"/>
          <w:color w:val="000000"/>
        </w:rPr>
        <w:t>Verantwortungsbewusstes Chemikalienmanagement</w:t>
      </w:r>
    </w:p>
    <w:p w:rsidR="00201372" w:rsidRPr="00757EFC" w:rsidRDefault="00201372" w:rsidP="007F3E9A">
      <w:pPr>
        <w:spacing w:after="120"/>
        <w:rPr>
          <w:rFonts w:cstheme="minorHAnsi"/>
          <w:color w:val="000000"/>
        </w:rPr>
      </w:pPr>
      <w:r w:rsidRPr="00757EFC">
        <w:rPr>
          <w:rFonts w:cstheme="minorHAnsi"/>
          <w:color w:val="000000"/>
        </w:rPr>
        <w:t>Die wesentlichen Verschmutzungsquellen sowie die Verringerung der Verschmutzung, des Wasserverbrauchs, der Entstehung von Abfall und des Energieverbrauchs werden gemessen und dokumentiert.</w:t>
      </w:r>
    </w:p>
    <w:p w:rsidR="00201372" w:rsidRPr="00757EFC" w:rsidRDefault="00201372" w:rsidP="007F3E9A">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FC2DDD">
      <w:pPr>
        <w:spacing w:after="120"/>
        <w:rPr>
          <w:rFonts w:cstheme="minorHAnsi"/>
          <w:color w:val="000000"/>
        </w:rPr>
      </w:pPr>
      <w:r w:rsidRPr="00757EFC">
        <w:rPr>
          <w:rFonts w:cstheme="minorHAnsi"/>
          <w:color w:val="000000"/>
        </w:rPr>
        <w:t>Wir setzen Maßnahmen um, die darauf abzielen, Umweltbelastungen und Abfall zu vermeiden. Wir orientieren uns dabei an der sog. Abfallwirtschaftshierarchie. Als Kernelement verankert das KrWG in § 6 die fünfstufige Abfallhierarchie. Danach gilt grundsätzlich folgende Rangfolge unter den Abfallbewirtschaftungsmaßnahmen:</w:t>
      </w:r>
    </w:p>
    <w:p w:rsidR="00201372" w:rsidRPr="00757EFC" w:rsidRDefault="00201372" w:rsidP="00201372">
      <w:pPr>
        <w:pStyle w:val="Listenabsatz"/>
        <w:numPr>
          <w:ilvl w:val="0"/>
          <w:numId w:val="2"/>
        </w:numPr>
        <w:spacing w:after="120"/>
        <w:rPr>
          <w:rFonts w:cstheme="minorHAnsi"/>
          <w:color w:val="000000"/>
        </w:rPr>
      </w:pPr>
      <w:r w:rsidRPr="00757EFC">
        <w:rPr>
          <w:rFonts w:cstheme="minorHAnsi"/>
          <w:color w:val="000000"/>
        </w:rPr>
        <w:t>Vermeidung,</w:t>
      </w:r>
    </w:p>
    <w:p w:rsidR="00201372" w:rsidRPr="00757EFC" w:rsidRDefault="00201372" w:rsidP="00201372">
      <w:pPr>
        <w:pStyle w:val="Listenabsatz"/>
        <w:numPr>
          <w:ilvl w:val="0"/>
          <w:numId w:val="2"/>
        </w:numPr>
        <w:spacing w:after="120"/>
        <w:rPr>
          <w:rFonts w:cstheme="minorHAnsi"/>
          <w:color w:val="000000"/>
        </w:rPr>
      </w:pPr>
      <w:r w:rsidRPr="00757EFC">
        <w:rPr>
          <w:rFonts w:cstheme="minorHAnsi"/>
          <w:color w:val="000000"/>
        </w:rPr>
        <w:t>Vorbereitung zur Wiederverwendung,</w:t>
      </w:r>
    </w:p>
    <w:p w:rsidR="00201372" w:rsidRPr="00757EFC" w:rsidRDefault="00201372" w:rsidP="00201372">
      <w:pPr>
        <w:pStyle w:val="Listenabsatz"/>
        <w:numPr>
          <w:ilvl w:val="0"/>
          <w:numId w:val="2"/>
        </w:numPr>
        <w:spacing w:after="120"/>
        <w:rPr>
          <w:rFonts w:cstheme="minorHAnsi"/>
          <w:color w:val="000000"/>
        </w:rPr>
      </w:pPr>
      <w:r w:rsidRPr="00757EFC">
        <w:rPr>
          <w:rFonts w:cstheme="minorHAnsi"/>
          <w:color w:val="000000"/>
        </w:rPr>
        <w:t>Recycling,</w:t>
      </w:r>
    </w:p>
    <w:p w:rsidR="00201372" w:rsidRPr="00757EFC" w:rsidRDefault="00201372" w:rsidP="00201372">
      <w:pPr>
        <w:pStyle w:val="Listenabsatz"/>
        <w:numPr>
          <w:ilvl w:val="0"/>
          <w:numId w:val="2"/>
        </w:numPr>
        <w:spacing w:after="120"/>
        <w:rPr>
          <w:rFonts w:cstheme="minorHAnsi"/>
          <w:color w:val="000000"/>
        </w:rPr>
      </w:pPr>
      <w:r w:rsidRPr="00757EFC">
        <w:rPr>
          <w:rFonts w:cstheme="minorHAnsi"/>
          <w:color w:val="000000"/>
        </w:rPr>
        <w:t>sonstige Verwertung, insbesondere energetische Verwertung und Verfüllung,</w:t>
      </w:r>
    </w:p>
    <w:p w:rsidR="00201372" w:rsidRPr="00757EFC" w:rsidRDefault="00201372" w:rsidP="00201372">
      <w:pPr>
        <w:pStyle w:val="Listenabsatz"/>
        <w:numPr>
          <w:ilvl w:val="0"/>
          <w:numId w:val="2"/>
        </w:numPr>
        <w:spacing w:after="120"/>
        <w:rPr>
          <w:rFonts w:cstheme="minorHAnsi"/>
          <w:color w:val="000000"/>
        </w:rPr>
      </w:pPr>
      <w:r w:rsidRPr="00757EFC">
        <w:rPr>
          <w:rFonts w:cstheme="minorHAnsi"/>
          <w:color w:val="000000"/>
        </w:rPr>
        <w:t>Beseitigung.</w:t>
      </w:r>
    </w:p>
    <w:p w:rsidR="00201372" w:rsidRPr="00757EFC" w:rsidRDefault="00201372" w:rsidP="007F3E9A">
      <w:pPr>
        <w:spacing w:after="120"/>
        <w:rPr>
          <w:rFonts w:cstheme="minorHAnsi"/>
          <w:color w:val="000000"/>
        </w:rPr>
      </w:pPr>
      <w:r w:rsidRPr="00757EFC">
        <w:rPr>
          <w:rFonts w:cstheme="minorHAnsi"/>
          <w:color w:val="000000"/>
        </w:rPr>
        <w:t>So stellen wir einen sachgerechten Umgang mit nicht vermeidbaren Umweltbelastungen und Abfällen sicher.</w:t>
      </w:r>
    </w:p>
    <w:p w:rsidR="00201372" w:rsidRPr="00757EFC" w:rsidRDefault="00201372" w:rsidP="007F3E9A">
      <w:pPr>
        <w:spacing w:after="120"/>
        <w:rPr>
          <w:rFonts w:cstheme="minorHAnsi"/>
          <w:color w:val="000000"/>
        </w:rPr>
      </w:pPr>
      <w:r w:rsidRPr="00757EFC">
        <w:rPr>
          <w:rFonts w:cstheme="minorHAnsi"/>
          <w:color w:val="000000"/>
        </w:rPr>
        <w:t>Dort wo nötig, bindet die XXXXXX GmbH lokale Gemeinschaften im Hinblick auf tatsächliche und potentielle Schadstoffemissionen und Abfall, auf entsprechende Gesundheitsrisiken sowie auf aktuelle und geplante Maßnahmen zu deren Abschwächung ein.</w:t>
      </w:r>
    </w:p>
    <w:p w:rsidR="00201372" w:rsidRPr="00757EFC" w:rsidRDefault="00201372" w:rsidP="007F3E9A">
      <w:pPr>
        <w:spacing w:after="120"/>
        <w:rPr>
          <w:rFonts w:cstheme="minorHAnsi"/>
          <w:color w:val="000000"/>
        </w:rPr>
      </w:pPr>
      <w:r w:rsidRPr="00757EFC">
        <w:rPr>
          <w:rFonts w:cstheme="minorHAnsi"/>
          <w:color w:val="000000"/>
        </w:rPr>
        <w:t>Dort wo notwendig, setzen wir Maßnahmen um, um direkte oder indirekte Verschmutzung innerhalb unseres Kontroll- oder Einflussbereichs stufenweise zu reduzieren und zu minimieren, insbesondere durch Entwicklung und Förderung einer raschen Verbreitung umweltfreundlicherer Produkte und Dienstleistungen.</w:t>
      </w:r>
    </w:p>
    <w:p w:rsidR="00201372" w:rsidRPr="00757EFC" w:rsidRDefault="00201372" w:rsidP="007F3E9A">
      <w:pPr>
        <w:spacing w:after="120"/>
        <w:rPr>
          <w:rFonts w:cstheme="minorHAnsi"/>
          <w:b/>
          <w:color w:val="000000"/>
        </w:rPr>
      </w:pPr>
      <w:r w:rsidRPr="00757EFC">
        <w:rPr>
          <w:rFonts w:cstheme="minorHAnsi"/>
          <w:color w:val="000000"/>
        </w:rPr>
        <w:t xml:space="preserve">Die XXXXXX GmbH legt den Umfang und Art relevanter und wesentlicher giftiger und gefährlicher Stoffe, die verwendet und freigesetzt wurden, offen. </w:t>
      </w:r>
      <w:r w:rsidRPr="00757EFC">
        <w:rPr>
          <w:rFonts w:cstheme="minorHAnsi"/>
          <w:b/>
          <w:color w:val="000000"/>
        </w:rPr>
        <w:t>Aktuell werden keine giftigen und gefährlichen Stoffe verwendet. Dies betrifft insbesondere Chemikalien.</w:t>
      </w:r>
    </w:p>
    <w:p w:rsidR="00201372" w:rsidRPr="00757EFC" w:rsidRDefault="00201372" w:rsidP="007F3E9A">
      <w:pPr>
        <w:spacing w:after="120"/>
        <w:rPr>
          <w:rFonts w:cstheme="minorHAnsi"/>
          <w:color w:val="000000"/>
        </w:rPr>
      </w:pPr>
      <w:r w:rsidRPr="00757EFC">
        <w:rPr>
          <w:rFonts w:cstheme="minorHAnsi"/>
          <w:color w:val="000000"/>
        </w:rPr>
        <w:t>Im Falle der Verwendung solcher Stoffe würden auch die bekannten Risiken dieser Stoffe für Mensch und Umwelt, sowohl unter normalen Betriebsbedingungen als auch bei unfallbedingter Freisetzung offengelegt werden.</w:t>
      </w:r>
    </w:p>
    <w:p w:rsidR="00201372" w:rsidRPr="00757EFC" w:rsidRDefault="00201372" w:rsidP="007F3E9A">
      <w:pPr>
        <w:spacing w:after="120"/>
        <w:rPr>
          <w:rFonts w:cstheme="minorHAnsi"/>
          <w:color w:val="000000"/>
        </w:rPr>
      </w:pPr>
      <w:r w:rsidRPr="00757EFC">
        <w:rPr>
          <w:rFonts w:cstheme="minorHAnsi"/>
          <w:color w:val="000000"/>
        </w:rPr>
        <w:t>Als generelle Betriebspraxis Identifiziert und vermeidet die XXXXXX GmbH systematisch den Gebrauch von Stoffen wie verbotenen oder unerwünschten / bedenklichen Chemikalien.</w:t>
      </w:r>
    </w:p>
    <w:p w:rsidR="00201372" w:rsidRPr="00757EFC" w:rsidRDefault="00201372" w:rsidP="007F3E9A">
      <w:pPr>
        <w:spacing w:after="120"/>
        <w:rPr>
          <w:rFonts w:cstheme="minorHAnsi"/>
          <w:color w:val="000000"/>
        </w:rPr>
      </w:pPr>
      <w:r w:rsidRPr="00757EFC">
        <w:rPr>
          <w:rFonts w:cstheme="minorHAnsi"/>
          <w:color w:val="000000"/>
        </w:rPr>
        <w:t>Die XXXXXX GmbH Organisation hat ein Notfall-Programm zur Vermeidung und zum Notfallmanagement von Umweltunfällen eingeführt. Dies wird in Zusammenarbeit mit dem Arbeitsschutz entwickelt und aufrechterhalten.</w:t>
      </w:r>
    </w:p>
    <w:p w:rsidR="00201372" w:rsidRPr="00757EFC" w:rsidRDefault="00201372" w:rsidP="007F3E9A">
      <w:pPr>
        <w:spacing w:after="120"/>
        <w:rPr>
          <w:rFonts w:cstheme="minorHAnsi"/>
          <w:color w:val="000000"/>
        </w:rPr>
      </w:pPr>
      <w:r w:rsidRPr="00757EFC">
        <w:rPr>
          <w:rFonts w:cstheme="minorHAnsi"/>
          <w:color w:val="000000"/>
        </w:rPr>
        <w:t>Hierzu gehören in diesen Kontext sowohl Maßnahmen bei Unfällen und Vorfällen unmittelbar vor Ort als auch außerhalb des Betriebsgeländes. Dabei werden Erwerbstätige, Partner, Behörden und lokale Gemeinschaften sowie andere relevante Anspruchsgruppen einbezogen. Das Programm umfasst die Früherkennung und Risikobewertung von Gefahren, Benachrichtigungs- und Rückrufverfahren sowie Kommunikationssysteme und die Information und Aufklärungsmaßnahmen der Öffentlichkeit.</w:t>
      </w:r>
    </w:p>
    <w:p w:rsidR="00201372" w:rsidRPr="00757EFC" w:rsidRDefault="00201372" w:rsidP="007F3E9A">
      <w:pPr>
        <w:spacing w:after="120"/>
        <w:rPr>
          <w:rFonts w:cstheme="minorHAnsi"/>
          <w:color w:val="000000"/>
        </w:rPr>
      </w:pPr>
    </w:p>
    <w:p w:rsidR="00201372" w:rsidRPr="00757EFC" w:rsidRDefault="00201372" w:rsidP="00C535E2">
      <w:pPr>
        <w:pStyle w:val="berschrift1"/>
        <w:rPr>
          <w:rFonts w:cstheme="minorHAnsi"/>
          <w:sz w:val="20"/>
        </w:rPr>
      </w:pPr>
      <w:r w:rsidRPr="00757EFC">
        <w:rPr>
          <w:rFonts w:cstheme="minorHAnsi"/>
          <w:sz w:val="20"/>
        </w:rPr>
        <w:t>Verantwortlichkeit</w:t>
      </w:r>
    </w:p>
    <w:p w:rsidR="00201372" w:rsidRPr="00757EFC" w:rsidRDefault="00201372" w:rsidP="00C535E2">
      <w:pPr>
        <w:spacing w:after="120"/>
        <w:rPr>
          <w:rFonts w:cstheme="minorHAnsi"/>
          <w:color w:val="000000"/>
        </w:rPr>
      </w:pPr>
      <w:r w:rsidRPr="00757EFC">
        <w:rPr>
          <w:rFonts w:cstheme="minorHAnsi"/>
          <w:color w:val="000000"/>
        </w:rPr>
        <w:t>Die oberste Leitung übernimmt für das Umwelt- und Energiemanagement der XXXXXX GmbH die Gesamtverantwortung. Für die Aufrechterhaltung und Umsetzung notwendigen Maßnahmen hat die XXXXXX GmbH die Verantwortlichen bestimmt.</w:t>
      </w:r>
    </w:p>
    <w:p w:rsidR="00201372" w:rsidRPr="00757EFC" w:rsidRDefault="00201372" w:rsidP="00C535E2">
      <w:pPr>
        <w:spacing w:after="120"/>
        <w:rPr>
          <w:rFonts w:cstheme="minorHAnsi"/>
          <w:color w:val="000000"/>
        </w:rPr>
      </w:pPr>
      <w:r w:rsidRPr="00757EFC">
        <w:rPr>
          <w:rFonts w:cstheme="minorHAnsi"/>
          <w:color w:val="000000"/>
        </w:rPr>
        <w:t>Der Verantwortliche ist zuständig für die zeitnahe, effiziente und adäquate Umsetzung des Umwelt- und Energiemanagement sowie aller sich daraus ergebender Maßnahmen. Er ist nicht Mitglied der Geschäftsleitung.</w:t>
      </w:r>
    </w:p>
    <w:p w:rsidR="00201372" w:rsidRPr="00757EFC" w:rsidRDefault="00201372" w:rsidP="00C535E2">
      <w:pPr>
        <w:spacing w:after="120"/>
        <w:rPr>
          <w:rFonts w:cstheme="minorHAnsi"/>
          <w:color w:val="000000"/>
        </w:rPr>
      </w:pPr>
      <w:r w:rsidRPr="00757EFC">
        <w:rPr>
          <w:rFonts w:cstheme="minorHAnsi"/>
          <w:color w:val="000000"/>
        </w:rPr>
        <w:t>Der Verantwortliche rapportiert direkt der Geschäftsführung. Der Verantwortliche bereitet neue Weisungen bzw. Anpassungen bestehender Weisungen im Zusammenhang mit dem Umwelt- und Energiemanagement vor und gibt Empfehlungen für gegebenenfalls zusätzlich anzuordnende Maßnahmen ab.</w:t>
      </w: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7F3E9A">
      <w:pPr>
        <w:spacing w:after="120"/>
        <w:rPr>
          <w:rFonts w:cstheme="minorHAnsi"/>
          <w:color w:val="000000"/>
        </w:rPr>
      </w:pPr>
    </w:p>
    <w:p w:rsidR="00201372" w:rsidRPr="00757EFC" w:rsidRDefault="00201372" w:rsidP="00C535E2">
      <w:pPr>
        <w:pStyle w:val="berschrift1"/>
        <w:rPr>
          <w:rFonts w:cstheme="minorHAnsi"/>
          <w:sz w:val="20"/>
        </w:rPr>
      </w:pPr>
      <w:r w:rsidRPr="00757EFC">
        <w:rPr>
          <w:rFonts w:cstheme="minorHAnsi"/>
          <w:sz w:val="20"/>
        </w:rPr>
        <w:t>Inanspruchnahme von natürlichen Ressourcen</w:t>
      </w:r>
    </w:p>
    <w:p w:rsidR="00201372" w:rsidRPr="00757EFC" w:rsidRDefault="00201372" w:rsidP="006763DE">
      <w:pPr>
        <w:spacing w:after="120"/>
        <w:rPr>
          <w:rFonts w:cstheme="minorHAnsi"/>
          <w:color w:val="000000"/>
        </w:rPr>
      </w:pPr>
      <w:r w:rsidRPr="00757EFC">
        <w:rPr>
          <w:rFonts w:cstheme="minorHAnsi"/>
          <w:color w:val="000000"/>
        </w:rPr>
        <w:t>Der nachhaltige und schonende Umgang mit Umwelt und Energie und Ressourcen ist fester Bestandteil der Unternehmensphilosophie. Die effiziente Herstellung fordert einen schonenden Umgang mit Ressourcen, einen effizienten Materialeinsatz und eine Langlebigkeit der technischen Anlagen. Es werden Abfälle möglichst vermieden und der Trinkwasser- und Energiebedarf minimiert.</w:t>
      </w:r>
    </w:p>
    <w:p w:rsidR="00201372" w:rsidRPr="00757EFC" w:rsidRDefault="00201372" w:rsidP="00C535E2">
      <w:pPr>
        <w:spacing w:after="120"/>
        <w:rPr>
          <w:rFonts w:cstheme="minorHAnsi"/>
          <w:color w:val="000000"/>
        </w:rPr>
      </w:pPr>
      <w:r w:rsidRPr="00757EFC">
        <w:rPr>
          <w:rFonts w:cstheme="minorHAnsi"/>
          <w:color w:val="000000"/>
        </w:rPr>
        <w:t>Die XXXXXX GmbH setzt Maßnahmen zur Ressourceneffizienz um, um den Verbrauch an Energie, Wasser und sonstigen Ressourcen zu verringern. Es werden dabei auch Indikatoren vorbildlicher Praxis (en: best practice indicators) und andere Vergleichswerte herangezogen.</w:t>
      </w:r>
    </w:p>
    <w:p w:rsidR="00201372" w:rsidRPr="00757EFC" w:rsidRDefault="00201372" w:rsidP="00C535E2">
      <w:pPr>
        <w:spacing w:after="120"/>
        <w:rPr>
          <w:rFonts w:cstheme="minorHAnsi"/>
          <w:color w:val="000000"/>
        </w:rPr>
      </w:pPr>
      <w:r w:rsidRPr="00757EFC">
        <w:rPr>
          <w:rFonts w:cstheme="minorHAnsi"/>
          <w:color w:val="000000"/>
        </w:rPr>
        <w:t>Die XXXXXX GmbH ergänzt oder ersetzt ihre nicht erneuerbaren Ressourcen, wo dies möglich ist, durch alternative nachhaltige, erneuerbare Ressourcen sowie Ressourcen mit geringen Auswirkungen.</w:t>
      </w:r>
    </w:p>
    <w:p w:rsidR="00201372" w:rsidRPr="00757EFC" w:rsidRDefault="00201372" w:rsidP="00C535E2">
      <w:pPr>
        <w:spacing w:after="120"/>
        <w:rPr>
          <w:rFonts w:cstheme="minorHAnsi"/>
          <w:color w:val="000000"/>
        </w:rPr>
      </w:pPr>
      <w:r w:rsidRPr="00757EFC">
        <w:rPr>
          <w:rFonts w:cstheme="minorHAnsi"/>
          <w:color w:val="000000"/>
        </w:rPr>
        <w:t>Die XXXXXX GmbH nutzt, dort wo möglich, Recycling-Materialien und Wasser zur Wiederverwendung.</w:t>
      </w:r>
    </w:p>
    <w:p w:rsidR="00201372" w:rsidRPr="00757EFC" w:rsidRDefault="00201372" w:rsidP="006763DE">
      <w:pPr>
        <w:spacing w:after="120"/>
        <w:rPr>
          <w:rFonts w:cstheme="minorHAnsi"/>
          <w:color w:val="000000"/>
        </w:rPr>
      </w:pPr>
      <w:r w:rsidRPr="00757EFC">
        <w:rPr>
          <w:rFonts w:cstheme="minorHAnsi"/>
          <w:color w:val="000000"/>
        </w:rPr>
        <w:t>Die XXXXXX GmbH produziert und nutzt über die eigene Photovoltaikanlage eine nachhaltige Energieproduktion.</w:t>
      </w:r>
    </w:p>
    <w:p w:rsidR="00201372" w:rsidRPr="00757EFC" w:rsidRDefault="00201372" w:rsidP="00C535E2">
      <w:pPr>
        <w:spacing w:after="120"/>
        <w:rPr>
          <w:rFonts w:cstheme="minorHAnsi"/>
          <w:color w:val="000000"/>
        </w:rPr>
      </w:pPr>
      <w:r w:rsidRPr="00757EFC">
        <w:rPr>
          <w:rFonts w:cstheme="minorHAnsi"/>
          <w:color w:val="000000"/>
        </w:rPr>
        <w:t>Die Fertigung der Produkte erfolgt im eigenen Produktionsbetrieb am Standort.</w:t>
      </w:r>
    </w:p>
    <w:p w:rsidR="00201372" w:rsidRPr="00757EFC" w:rsidRDefault="00201372" w:rsidP="00C535E2">
      <w:pPr>
        <w:spacing w:after="120"/>
        <w:rPr>
          <w:rFonts w:cstheme="minorHAnsi"/>
          <w:color w:val="000000"/>
        </w:rPr>
      </w:pPr>
      <w:r w:rsidRPr="00757EFC">
        <w:rPr>
          <w:rFonts w:cstheme="minorHAnsi"/>
          <w:color w:val="000000"/>
        </w:rPr>
        <w:t>Die Verwendung der Materialen erfolgt nach Spezifikation und nach Kundenwunsch. Aufgrund der Individualität der Aufträge können keine weiteren Angaben zu einem durchschnittlichen Verbrauch gemacht werden.</w:t>
      </w:r>
    </w:p>
    <w:p w:rsidR="00201372" w:rsidRPr="00757EFC" w:rsidRDefault="00201372" w:rsidP="00C535E2">
      <w:pPr>
        <w:spacing w:after="120"/>
        <w:rPr>
          <w:rFonts w:cstheme="minorHAnsi"/>
          <w:color w:val="000000"/>
        </w:rPr>
      </w:pPr>
      <w:r w:rsidRPr="00757EFC">
        <w:rPr>
          <w:rFonts w:cstheme="minorHAnsi"/>
          <w:color w:val="000000"/>
        </w:rPr>
        <w:t>Der für den Geschäftsbetrieb notwendige Ressourcenverbrauch setzt sich aus Verwendung von Trinkwasser bzw. der Nutzung von Energiequellen zusammen.</w:t>
      </w:r>
    </w:p>
    <w:p w:rsidR="00201372" w:rsidRPr="00757EFC" w:rsidRDefault="00201372" w:rsidP="00C535E2">
      <w:pPr>
        <w:spacing w:after="120"/>
        <w:rPr>
          <w:rFonts w:cstheme="minorHAnsi"/>
          <w:color w:val="000000"/>
        </w:rPr>
      </w:pPr>
      <w:r w:rsidRPr="00757EFC">
        <w:rPr>
          <w:rFonts w:cstheme="minorHAnsi"/>
          <w:color w:val="000000"/>
        </w:rPr>
        <w:t>Über den Einkauf und den Lieferantenkodex fördert die XXXXXX GmbH die nachhaltige Beschaffung.</w:t>
      </w:r>
    </w:p>
    <w:p w:rsidR="00201372" w:rsidRPr="00757EFC" w:rsidRDefault="00201372" w:rsidP="00C535E2">
      <w:pPr>
        <w:spacing w:after="120"/>
        <w:rPr>
          <w:rFonts w:cstheme="minorHAnsi"/>
          <w:color w:val="000000"/>
        </w:rPr>
      </w:pPr>
      <w:r w:rsidRPr="00757EFC">
        <w:rPr>
          <w:rFonts w:cstheme="minorHAnsi"/>
          <w:color w:val="000000"/>
        </w:rPr>
        <w:t>Die XXXXXX GmbH identifiziert die Quellen direkter und indirekter Treibhausgas (THG)-Gesamtemissionen gemäß Scope 1, 2 und 3 und legt die Grenzen (den Umfang) der Verantwortung fest. Die THG-Emissionen werden gemessen und aufgezeichnet. Die XXXXXX GmbH berichtet darüber mit Hilfe des international vereinbarten Standards DNK nach einem klar festgelegten Verfahren.</w:t>
      </w:r>
    </w:p>
    <w:p w:rsidR="00201372" w:rsidRPr="00757EFC" w:rsidRDefault="00201372" w:rsidP="00C535E2">
      <w:pPr>
        <w:spacing w:after="120"/>
        <w:rPr>
          <w:rFonts w:cstheme="minorHAnsi"/>
          <w:color w:val="000000"/>
        </w:rPr>
      </w:pPr>
      <w:r w:rsidRPr="00757EFC">
        <w:rPr>
          <w:rFonts w:cstheme="minorHAnsi"/>
          <w:color w:val="000000"/>
        </w:rPr>
        <w:t>Die XXXXXX GmbH realisiert Energieeinsparungen, wo immer in der Organisation möglich, z. B. durch die Beschaffung von energieeffizienten Produkten und durch die Entwicklung energieeffizienter Produkte und Dienstleistungen.</w:t>
      </w:r>
    </w:p>
    <w:p w:rsidR="00201372" w:rsidRPr="00757EFC" w:rsidRDefault="00201372" w:rsidP="00C535E2">
      <w:pPr>
        <w:spacing w:after="120"/>
        <w:rPr>
          <w:rFonts w:cstheme="minorHAnsi"/>
          <w:color w:val="000000"/>
        </w:rPr>
      </w:pPr>
      <w:r w:rsidRPr="00757EFC">
        <w:rPr>
          <w:rFonts w:cstheme="minorHAnsi"/>
          <w:color w:val="000000"/>
        </w:rPr>
        <w:t>Das Ziel der Klimaneutralität ist in Prüfung. Wir prüfen welche Maßnahmen zum Ausgleich der verbleibenden THG-Emissionen ergriffen werden müssten, z. B. durch Unterstützung verlässlicher und transparenter Programme zur Emissionsreduktion sowie CO2-Abscheidung und -Speicherung oder Kohlenstoffbindung.</w:t>
      </w:r>
    </w:p>
    <w:p w:rsidR="00201372" w:rsidRPr="00757EFC" w:rsidRDefault="00201372" w:rsidP="00C535E2">
      <w:pPr>
        <w:spacing w:after="120"/>
        <w:rPr>
          <w:rFonts w:cstheme="minorHAnsi"/>
          <w:color w:val="000000"/>
        </w:rPr>
      </w:pPr>
      <w:r w:rsidRPr="00757EFC">
        <w:rPr>
          <w:rFonts w:cstheme="minorHAnsi"/>
          <w:color w:val="000000"/>
        </w:rPr>
        <w:t>XXXXXX räumt der Bewahrung natürlicher Ökosysteme höchste Priorität ein, gefolgt von der Wiederherstellung von Ökosystemen, und schließlich, sofern die beiden ersten Maßnahmen nicht möglich oder nicht erfolgreich sind, die Verluste durch Maßnahmen ausgleichen, die mit der Zeit zu einem Nettozuwachs der Leistungsfähigkeit des Ökosystems führen.</w:t>
      </w:r>
    </w:p>
    <w:p w:rsidR="00201372" w:rsidRPr="00757EFC" w:rsidRDefault="00201372" w:rsidP="00C535E2">
      <w:pPr>
        <w:spacing w:after="120"/>
        <w:rPr>
          <w:rFonts w:cstheme="minorHAnsi"/>
          <w:color w:val="000000"/>
        </w:rPr>
      </w:pPr>
      <w:r w:rsidRPr="00757EFC">
        <w:rPr>
          <w:rFonts w:cstheme="minorHAnsi"/>
          <w:color w:val="000000"/>
        </w:rPr>
        <w:t>XXXXXX sieht Planungs-, Gestaltungs- und Betriebspraktiken als eine Möglichkeit an, um die möglichen Umweltauswirkungen infolge ihrer Entscheidungen zur Bodennutzung sowie der Entscheidungen zur landwirtschaftlichen und städtischen Entwicklung zu minimieren.</w:t>
      </w: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b/>
          <w:color w:val="000000"/>
        </w:rPr>
      </w:pPr>
      <w:r w:rsidRPr="00757EFC">
        <w:rPr>
          <w:rFonts w:cstheme="minorHAnsi"/>
          <w:b/>
          <w:color w:val="000000"/>
        </w:rPr>
        <w:t>Wasserbedarf</w:t>
      </w:r>
    </w:p>
    <w:p w:rsidR="00201372" w:rsidRPr="00757EFC" w:rsidRDefault="00201372" w:rsidP="00C535E2">
      <w:pPr>
        <w:spacing w:after="120"/>
        <w:rPr>
          <w:rFonts w:cstheme="minorHAnsi"/>
          <w:color w:val="000000"/>
        </w:rPr>
      </w:pPr>
      <w:r w:rsidRPr="00757EFC">
        <w:rPr>
          <w:rFonts w:cstheme="minorHAnsi"/>
          <w:color w:val="000000"/>
        </w:rPr>
        <w:t>Wasser wird bei der XXXXXX GmbH ausschließlich im Sanitärbereich verbraucht, sodass sich die Kennzahlen zum Wasser nur auf diese Nutzung beziehen. Selbst in der Produktion findet Wasser im Wertschöpfungsprozess keine Verwendung.</w:t>
      </w:r>
    </w:p>
    <w:p w:rsidR="00201372" w:rsidRPr="00757EFC" w:rsidRDefault="00201372" w:rsidP="00C535E2">
      <w:pPr>
        <w:spacing w:after="120"/>
        <w:rPr>
          <w:rFonts w:cstheme="minorHAnsi"/>
          <w:b/>
          <w:color w:val="000000"/>
        </w:rPr>
      </w:pPr>
      <w:r w:rsidRPr="00757EFC">
        <w:rPr>
          <w:rFonts w:cstheme="minorHAnsi"/>
          <w:b/>
          <w:color w:val="000000"/>
        </w:rPr>
        <w:t>Boden/Biodiversität</w:t>
      </w:r>
    </w:p>
    <w:p w:rsidR="00201372" w:rsidRPr="00757EFC" w:rsidRDefault="00201372" w:rsidP="00C535E2">
      <w:pPr>
        <w:spacing w:after="120"/>
        <w:rPr>
          <w:rFonts w:cstheme="minorHAnsi"/>
          <w:color w:val="000000"/>
        </w:rPr>
      </w:pPr>
      <w:r w:rsidRPr="00757EFC">
        <w:rPr>
          <w:rFonts w:cstheme="minorHAnsi"/>
          <w:color w:val="000000"/>
        </w:rPr>
        <w:t>Die standortbedingte Artenvielfalt wird durch die Geschäftstätigkeit der XXXXXX GmbH nicht einschränkt. Die Hälfte des Grundstückes ist begrünt. Bedrohte Tierarten, die durch den Standort der XXXXXX in ihrer Vielfalt gefährdet werden, sind nicht bekannt. Aus diesem Grund ist der Einfluss des Unternehmens auf die Biodiversität eher gering.</w:t>
      </w:r>
    </w:p>
    <w:p w:rsidR="00201372" w:rsidRPr="00757EFC" w:rsidRDefault="00201372" w:rsidP="00C535E2">
      <w:pPr>
        <w:spacing w:after="120"/>
        <w:rPr>
          <w:rFonts w:cstheme="minorHAnsi"/>
          <w:b/>
          <w:color w:val="000000"/>
        </w:rPr>
      </w:pPr>
      <w:r w:rsidRPr="00757EFC">
        <w:rPr>
          <w:rFonts w:cstheme="minorHAnsi"/>
          <w:b/>
          <w:color w:val="000000"/>
        </w:rPr>
        <w:t>Flächenverbrauch/Gesamtgröße des Grundstücks/Bürogebäude:</w:t>
      </w:r>
    </w:p>
    <w:p w:rsidR="00201372" w:rsidRPr="00757EFC" w:rsidRDefault="00201372" w:rsidP="008B6341">
      <w:pPr>
        <w:pStyle w:val="Listenabsatz"/>
        <w:spacing w:after="120"/>
        <w:rPr>
          <w:rFonts w:cstheme="minorHAnsi"/>
          <w:color w:val="000000"/>
        </w:rPr>
      </w:pPr>
      <w:r w:rsidRPr="00757EFC">
        <w:rPr>
          <w:rFonts w:cstheme="minorHAnsi"/>
          <w:color w:val="000000"/>
        </w:rPr>
        <w:t xml:space="preserve">Bebaute Fläche: </w:t>
      </w:r>
      <w:r w:rsidRPr="00757EFC">
        <w:rPr>
          <w:rFonts w:cstheme="minorHAnsi"/>
          <w:color w:val="000000"/>
        </w:rPr>
        <w:tab/>
      </w:r>
      <w:r w:rsidRPr="00757EFC">
        <w:rPr>
          <w:rFonts w:cstheme="minorHAnsi"/>
          <w:color w:val="000000"/>
        </w:rPr>
        <w:tab/>
        <w:t xml:space="preserve">  5.890 m²</w:t>
      </w:r>
    </w:p>
    <w:p w:rsidR="00201372" w:rsidRPr="00757EFC" w:rsidRDefault="00201372" w:rsidP="008B6341">
      <w:pPr>
        <w:pStyle w:val="Listenabsatz"/>
        <w:spacing w:after="120"/>
        <w:rPr>
          <w:rFonts w:cstheme="minorHAnsi"/>
          <w:color w:val="000000"/>
        </w:rPr>
      </w:pPr>
      <w:r w:rsidRPr="00757EFC">
        <w:rPr>
          <w:rFonts w:cstheme="minorHAnsi"/>
          <w:color w:val="000000"/>
        </w:rPr>
        <w:t xml:space="preserve">Verdichtete Fläche: </w:t>
      </w:r>
      <w:r w:rsidRPr="00757EFC">
        <w:rPr>
          <w:rFonts w:cstheme="minorHAnsi"/>
          <w:color w:val="000000"/>
        </w:rPr>
        <w:tab/>
        <w:t>11.200 m²</w:t>
      </w:r>
    </w:p>
    <w:p w:rsidR="00201372" w:rsidRPr="00757EFC" w:rsidRDefault="00201372" w:rsidP="008B6341">
      <w:pPr>
        <w:pStyle w:val="Listenabsatz"/>
        <w:spacing w:after="120"/>
        <w:rPr>
          <w:rFonts w:cstheme="minorHAnsi"/>
          <w:color w:val="000000"/>
        </w:rPr>
      </w:pPr>
      <w:r w:rsidRPr="00757EFC">
        <w:rPr>
          <w:rFonts w:cstheme="minorHAnsi"/>
          <w:color w:val="000000"/>
        </w:rPr>
        <w:t xml:space="preserve">Grüne Fläche: </w:t>
      </w:r>
      <w:r w:rsidRPr="00757EFC">
        <w:rPr>
          <w:rFonts w:cstheme="minorHAnsi"/>
          <w:color w:val="000000"/>
        </w:rPr>
        <w:tab/>
      </w:r>
      <w:r w:rsidRPr="00757EFC">
        <w:rPr>
          <w:rFonts w:cstheme="minorHAnsi"/>
          <w:color w:val="000000"/>
        </w:rPr>
        <w:tab/>
        <w:t>22.500 m²</w:t>
      </w:r>
    </w:p>
    <w:p w:rsidR="00201372" w:rsidRPr="00757EFC" w:rsidRDefault="00201372" w:rsidP="00C535E2">
      <w:pPr>
        <w:spacing w:after="120"/>
        <w:rPr>
          <w:rFonts w:cstheme="minorHAnsi"/>
          <w:color w:val="000000"/>
        </w:rPr>
      </w:pPr>
      <w:r w:rsidRPr="00757EFC">
        <w:rPr>
          <w:rFonts w:cstheme="minorHAnsi"/>
          <w:color w:val="000000"/>
        </w:rPr>
        <w:t>Es lässt sich nicht vermeiden, dass auch bei der XXXXXX GmbH in der Produktion Abfallprodukte entstehen, die entsorgt werden müssen. Es ist uns ein Anliegen, die Abfallmengen nach bester Möglichkeit immer weiter zu reduzieren.</w:t>
      </w: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spacing w:after="120"/>
        <w:rPr>
          <w:rFonts w:cstheme="minorHAnsi"/>
          <w:color w:val="000000"/>
        </w:rPr>
      </w:pPr>
    </w:p>
    <w:p w:rsidR="00201372" w:rsidRPr="00757EFC" w:rsidRDefault="00201372" w:rsidP="00C535E2">
      <w:pPr>
        <w:pStyle w:val="berschrift1"/>
        <w:rPr>
          <w:rFonts w:cstheme="minorHAnsi"/>
          <w:sz w:val="20"/>
        </w:rPr>
      </w:pPr>
      <w:r w:rsidRPr="00757EFC">
        <w:rPr>
          <w:rFonts w:cstheme="minorHAnsi"/>
          <w:sz w:val="20"/>
        </w:rPr>
        <w:t xml:space="preserve">Reduzierung des Energieverbrauchs </w:t>
      </w:r>
    </w:p>
    <w:p w:rsidR="00201372" w:rsidRPr="00757EFC" w:rsidRDefault="00201372" w:rsidP="00C535E2">
      <w:pPr>
        <w:spacing w:after="120"/>
        <w:rPr>
          <w:rFonts w:cstheme="minorHAnsi"/>
          <w:color w:val="000000"/>
        </w:rPr>
      </w:pPr>
      <w:r w:rsidRPr="00757EFC">
        <w:rPr>
          <w:rFonts w:cstheme="minorHAnsi"/>
          <w:color w:val="000000"/>
        </w:rPr>
        <w:t>Die XXXXXX GmbH strebt eine fortlaufende Reduzierung des Energieverbrauchs an.</w:t>
      </w:r>
    </w:p>
    <w:p w:rsidR="00201372" w:rsidRPr="00757EFC" w:rsidRDefault="00201372" w:rsidP="00C535E2">
      <w:pPr>
        <w:spacing w:after="120"/>
        <w:rPr>
          <w:rFonts w:cstheme="minorHAnsi"/>
          <w:color w:val="000000"/>
        </w:rPr>
      </w:pPr>
      <w:r w:rsidRPr="00757EFC">
        <w:rPr>
          <w:rFonts w:cstheme="minorHAnsi"/>
          <w:color w:val="000000"/>
        </w:rPr>
        <w:t xml:space="preserve">Intern arbeiten wir daran einen Beitrag zur Reduzierung des Energieverbrauchs zu leisten. </w:t>
      </w:r>
    </w:p>
    <w:p w:rsidR="00201372" w:rsidRPr="00757EFC" w:rsidRDefault="00201372" w:rsidP="00C535E2">
      <w:pPr>
        <w:spacing w:after="120"/>
        <w:rPr>
          <w:rFonts w:cstheme="minorHAnsi"/>
          <w:color w:val="000000"/>
        </w:rPr>
      </w:pPr>
      <w:r w:rsidRPr="00757EFC">
        <w:rPr>
          <w:rFonts w:cstheme="minorHAnsi"/>
          <w:color w:val="000000"/>
        </w:rPr>
        <w:t>1. Eine große Emissionsquelle ist der Diesel- und Benzinbedarf des Fuhrparks. Der hauseigene Fuhrpark wird in einem wirtschaftlichen Intervall erneuert und der Fokus auf effiziente Antriebe gesetzt. Verschiedene alternative Antriebsmöglichkeiten (Hybrid) wurden betrachtet, diese sind derzeit jedoch noch praktikabel für uns. Alternative Transportmöglichkeiten, wie z.B. mit dem Zug wären ebenfalls prinzipiell möglich. Jedoch sind die Baustellen oft an wenig zugänglichen Standorten und zudem müssten auch hier zusätzliche Verlade- und Transportfahrten organisiert werden, die im Endeffekt keinen wesentlichen Nachhaltigkeitseffekt bieten. Allerdings versuchen wir kontinuierlich das Potential der Fahrtenreduzierung durch die bestmögliche Organisation der Frachten zu optimieren.</w:t>
      </w:r>
    </w:p>
    <w:p w:rsidR="00201372" w:rsidRPr="00757EFC" w:rsidRDefault="00201372" w:rsidP="00C535E2">
      <w:pPr>
        <w:spacing w:after="120"/>
        <w:rPr>
          <w:rFonts w:cstheme="minorHAnsi"/>
          <w:color w:val="000000"/>
        </w:rPr>
      </w:pPr>
      <w:r w:rsidRPr="00757EFC">
        <w:rPr>
          <w:rFonts w:cstheme="minorHAnsi"/>
          <w:color w:val="000000"/>
        </w:rPr>
        <w:t>2. Aktuell nutzen wir keinen ökologischen Strom. Eine Umstellung wäre jederzeit möglich, jedoch wesentlich teurer. Unser Strommix setzt sich wie folgt zusammen: 38% Kohle, 13% Kernenergie, 33% Erneuerbare Energien, 10% Erdgas, 5% sonstige erneuerbare Energieträger, 2% sonstige Energieträger. Hier liegt der aktuelle CO-2-Emissionsfaktor bei 435 g/kWh. In 2019 kamen wir bei einem Stromverbrauch von 302.045 kWh (Niederspannung) auf einen Gesamtausstoß von 132 Tonnen CO-2. Unser Energieversorger kauft aktuell CO-2 Zertifikate ein, um den oben beschriebenen Strom produzieren zu können.</w:t>
      </w:r>
    </w:p>
    <w:p w:rsidR="00201372" w:rsidRPr="00757EFC" w:rsidRDefault="00201372" w:rsidP="00C535E2">
      <w:pPr>
        <w:spacing w:after="120"/>
        <w:rPr>
          <w:rFonts w:cstheme="minorHAnsi"/>
          <w:color w:val="000000"/>
        </w:rPr>
      </w:pPr>
      <w:r w:rsidRPr="00757EFC">
        <w:rPr>
          <w:rFonts w:cstheme="minorHAnsi"/>
          <w:color w:val="000000"/>
        </w:rPr>
        <w:t>4. Unser Abwasser wird nicht gesondert überprüft. Wir haben eine „normale“ Abwasserqualität.</w:t>
      </w:r>
    </w:p>
    <w:p w:rsidR="00201372" w:rsidRPr="00757EFC" w:rsidRDefault="00201372" w:rsidP="00C535E2">
      <w:pPr>
        <w:spacing w:after="120"/>
        <w:rPr>
          <w:rFonts w:cstheme="minorHAnsi"/>
          <w:color w:val="000000"/>
        </w:rPr>
      </w:pPr>
    </w:p>
    <w:p w:rsidR="00201372" w:rsidRPr="00757EFC" w:rsidRDefault="00201372" w:rsidP="008B6341">
      <w:pPr>
        <w:pStyle w:val="berschrift1"/>
        <w:rPr>
          <w:rFonts w:cstheme="minorHAnsi"/>
          <w:sz w:val="20"/>
        </w:rPr>
      </w:pPr>
      <w:r w:rsidRPr="00757EFC">
        <w:rPr>
          <w:rFonts w:cstheme="minorHAnsi"/>
          <w:sz w:val="20"/>
        </w:rPr>
        <w:t xml:space="preserve">Klimarelevante Emissionen </w:t>
      </w:r>
    </w:p>
    <w:p w:rsidR="00201372" w:rsidRPr="00757EFC" w:rsidRDefault="00201372" w:rsidP="008B6341">
      <w:pPr>
        <w:spacing w:after="120"/>
        <w:rPr>
          <w:rFonts w:cstheme="minorHAnsi"/>
          <w:color w:val="000000"/>
        </w:rPr>
      </w:pPr>
      <w:r w:rsidRPr="00757EFC">
        <w:rPr>
          <w:rFonts w:cstheme="minorHAnsi"/>
          <w:color w:val="000000"/>
        </w:rPr>
        <w:t>Die CO2-Bilanz (Kohlenstoffdioxidbilanz, Kohlendioxidbilanz, auch Treibhausgasbilanz, CO2-Fußabdruck, engl. Carbon footprint) ist ein Maß für den Gesamtbetrag von Kohlenstoffdioxid-Emissionen, der direkt bzw. indirekt durch Aktivitäten oder Lebensstadien von Produkten oder Personen entstehen bzw. verursacht werden.</w:t>
      </w:r>
    </w:p>
    <w:p w:rsidR="00201372" w:rsidRPr="00757EFC" w:rsidRDefault="00201372" w:rsidP="008B6341">
      <w:pPr>
        <w:spacing w:after="120"/>
        <w:rPr>
          <w:rFonts w:cstheme="minorHAnsi"/>
          <w:color w:val="000000"/>
        </w:rPr>
      </w:pPr>
      <w:r w:rsidRPr="00757EFC">
        <w:rPr>
          <w:rFonts w:cstheme="minorHAnsi"/>
          <w:color w:val="000000"/>
        </w:rPr>
        <w:t>Der CO2-Fußabdruck hat in den letzten Jahren an Bedeutung gewonnen als Mittel, die Klimaauswirkungen von Aktivitäten wie Bereitstellung oder Konsum von Produkten und Dienstleistungen für einzelne Personen oder aggregiert für Organisationen und Staaten zu ermitteln. Auf dieser Basis können gezieltere Klimaschutz-Maßnahmen ergriffen werden, um angestrebte Klimaziele zu erreichen</w:t>
      </w:r>
    </w:p>
    <w:p w:rsidR="00201372" w:rsidRPr="00757EFC" w:rsidRDefault="00201372" w:rsidP="008B6341">
      <w:pPr>
        <w:spacing w:after="120"/>
        <w:rPr>
          <w:rFonts w:cstheme="minorHAnsi"/>
          <w:color w:val="000000"/>
        </w:rPr>
      </w:pPr>
      <w:r w:rsidRPr="00757EFC">
        <w:rPr>
          <w:rFonts w:cstheme="minorHAnsi"/>
          <w:color w:val="000000"/>
        </w:rPr>
        <w:t xml:space="preserve">Aus diesem Grund haben wir in 2020 erstmalig unseren </w:t>
      </w:r>
      <w:r w:rsidRPr="00757EFC">
        <w:rPr>
          <w:rFonts w:cstheme="minorHAnsi"/>
          <w:b/>
          <w:color w:val="000000"/>
        </w:rPr>
        <w:t>Carbon Footprint</w:t>
      </w:r>
      <w:r w:rsidRPr="00757EFC">
        <w:rPr>
          <w:rFonts w:cstheme="minorHAnsi"/>
          <w:color w:val="000000"/>
        </w:rPr>
        <w:t xml:space="preserve"> durch das </w:t>
      </w:r>
      <w:r w:rsidRPr="00757EFC">
        <w:rPr>
          <w:rFonts w:cstheme="minorHAnsi"/>
          <w:b/>
          <w:color w:val="000000"/>
        </w:rPr>
        <w:t>terra institute</w:t>
      </w:r>
      <w:r w:rsidRPr="00757EFC">
        <w:rPr>
          <w:rFonts w:cstheme="minorHAnsi"/>
          <w:color w:val="000000"/>
        </w:rPr>
        <w:t xml:space="preserve"> extern berechnen lassen. Davon ausgehend, zielt die Nachhaltigkeitsstrategie der XXXXXX GmbH auf eine weitere Reduktion der Emissionen ab.</w:t>
      </w:r>
    </w:p>
    <w:p w:rsidR="00201372" w:rsidRPr="00757EFC" w:rsidRDefault="00201372" w:rsidP="008B6341">
      <w:pPr>
        <w:spacing w:after="120"/>
        <w:rPr>
          <w:rFonts w:cstheme="minorHAnsi"/>
          <w:color w:val="000000"/>
        </w:rPr>
      </w:pPr>
      <w:r w:rsidRPr="00757EFC">
        <w:rPr>
          <w:rFonts w:cstheme="minorHAnsi"/>
          <w:color w:val="000000"/>
        </w:rPr>
        <w:t>Der größte Anteil der Treibhausgasemissionen erfolgt durch Strom und Heizbedarf am Produktionsstandort (bilanziell ist der Ertrag der PV-Anlagen nicht mit einbezogen).</w:t>
      </w: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EA3154">
      <w:pPr>
        <w:pStyle w:val="berschrift1"/>
        <w:rPr>
          <w:rFonts w:cstheme="minorHAnsi"/>
          <w:sz w:val="20"/>
        </w:rPr>
      </w:pPr>
      <w:r w:rsidRPr="00757EFC">
        <w:rPr>
          <w:rFonts w:cstheme="minorHAnsi"/>
          <w:sz w:val="20"/>
        </w:rPr>
        <w:t>Die wichtigsten Quellen unserer Emissionen sind:</w:t>
      </w:r>
    </w:p>
    <w:p w:rsidR="00201372" w:rsidRPr="00757EFC" w:rsidRDefault="00201372" w:rsidP="008B6341">
      <w:pPr>
        <w:spacing w:after="120"/>
        <w:rPr>
          <w:rFonts w:cstheme="minorHAnsi"/>
          <w:color w:val="000000"/>
        </w:rPr>
      </w:pPr>
      <w:r w:rsidRPr="00757EFC">
        <w:rPr>
          <w:rFonts w:cstheme="minorHAnsi"/>
          <w:color w:val="000000"/>
        </w:rPr>
        <w:t>• Stromverbrauch</w:t>
      </w:r>
    </w:p>
    <w:p w:rsidR="00201372" w:rsidRPr="00757EFC" w:rsidRDefault="00201372" w:rsidP="008B6341">
      <w:pPr>
        <w:spacing w:after="120"/>
        <w:rPr>
          <w:rFonts w:cstheme="minorHAnsi"/>
          <w:color w:val="000000"/>
        </w:rPr>
      </w:pPr>
      <w:r w:rsidRPr="00757EFC">
        <w:rPr>
          <w:rFonts w:cstheme="minorHAnsi"/>
          <w:color w:val="000000"/>
        </w:rPr>
        <w:t>• Erdgasverbrauch</w:t>
      </w:r>
    </w:p>
    <w:p w:rsidR="00201372" w:rsidRPr="00757EFC" w:rsidRDefault="00201372" w:rsidP="008B6341">
      <w:pPr>
        <w:spacing w:after="120"/>
        <w:rPr>
          <w:rFonts w:cstheme="minorHAnsi"/>
          <w:color w:val="000000"/>
        </w:rPr>
      </w:pPr>
      <w:r w:rsidRPr="00757EFC">
        <w:rPr>
          <w:rFonts w:cstheme="minorHAnsi"/>
          <w:color w:val="000000"/>
        </w:rPr>
        <w:t>• Heizölverbrauch</w:t>
      </w:r>
    </w:p>
    <w:p w:rsidR="00201372" w:rsidRPr="00757EFC" w:rsidRDefault="00201372" w:rsidP="008B6341">
      <w:pPr>
        <w:spacing w:after="120"/>
        <w:rPr>
          <w:rFonts w:cstheme="minorHAnsi"/>
          <w:color w:val="000000"/>
        </w:rPr>
      </w:pPr>
      <w:r w:rsidRPr="00757EFC">
        <w:rPr>
          <w:rFonts w:cstheme="minorHAnsi"/>
          <w:color w:val="000000"/>
        </w:rPr>
        <w:t>• Diesel- und Benzinverbrauch</w:t>
      </w:r>
    </w:p>
    <w:p w:rsidR="00201372" w:rsidRPr="00757EFC" w:rsidRDefault="00201372" w:rsidP="008B6341">
      <w:pPr>
        <w:spacing w:after="120"/>
        <w:rPr>
          <w:rFonts w:cstheme="minorHAnsi"/>
          <w:color w:val="000000"/>
        </w:rPr>
      </w:pPr>
      <w:r w:rsidRPr="00757EFC">
        <w:rPr>
          <w:rFonts w:cstheme="minorHAnsi"/>
          <w:color w:val="000000"/>
        </w:rPr>
        <w:t>Details im Dokument CO2-Berechnungstabelle.</w:t>
      </w:r>
    </w:p>
    <w:p w:rsidR="00201372" w:rsidRPr="00757EFC" w:rsidRDefault="00201372" w:rsidP="008B6341">
      <w:pPr>
        <w:spacing w:after="120"/>
        <w:rPr>
          <w:rFonts w:cstheme="minorHAnsi"/>
          <w:color w:val="000000"/>
        </w:rPr>
      </w:pPr>
      <w:r w:rsidRPr="00757EFC">
        <w:rPr>
          <w:rFonts w:cstheme="minorHAnsi"/>
          <w:color w:val="000000"/>
        </w:rPr>
        <w:t>Die verwendeten Werte für Diesel- und Benzinverbräuche unserer Firmen-PKWs beruhen auf Schätzungen basierend auf den gefahrenen Kilometern.</w:t>
      </w:r>
    </w:p>
    <w:p w:rsidR="00201372" w:rsidRPr="00757EFC" w:rsidRDefault="00201372" w:rsidP="008B6341">
      <w:pPr>
        <w:spacing w:after="120"/>
        <w:rPr>
          <w:rFonts w:cstheme="minorHAnsi"/>
          <w:color w:val="000000"/>
        </w:rPr>
      </w:pPr>
      <w:r w:rsidRPr="00757EFC">
        <w:rPr>
          <w:rFonts w:cstheme="minorHAnsi"/>
          <w:color w:val="000000"/>
        </w:rPr>
        <w:t>In der Vergangenheit wurden noch keine expliziten Emissionsziele gesetzt. Die Festlegung von Zielen bzgl. der Reduktion von Emissionen ist im Rahmen des Aufbaus unseres betrieblichen Umweltmanagements für 2021 ff geplant.</w:t>
      </w:r>
    </w:p>
    <w:p w:rsidR="00201372" w:rsidRPr="00757EFC" w:rsidRDefault="00201372" w:rsidP="008B6341">
      <w:pPr>
        <w:spacing w:after="120"/>
        <w:rPr>
          <w:rFonts w:cstheme="minorHAnsi"/>
          <w:color w:val="000000"/>
        </w:rPr>
      </w:pPr>
      <w:r w:rsidRPr="00757EFC">
        <w:rPr>
          <w:rFonts w:cstheme="minorHAnsi"/>
          <w:color w:val="000000"/>
        </w:rPr>
        <w:t>Auch ohne konkrete Ziele festgelegt zu haben, wurden in den vergangenen Jahren bereits Maßnahmen zur Emissionsreduktion durch die Steigerung der Energieeffizienz durchgeführt. Der Bau unserer Photovoltaikanlage und der Neubau des Bürogebäudes (bereits in der Umsetzung) sind hier zu nennen.</w:t>
      </w:r>
    </w:p>
    <w:p w:rsidR="00201372" w:rsidRPr="00757EFC" w:rsidRDefault="00201372" w:rsidP="008B6341">
      <w:pPr>
        <w:spacing w:after="120"/>
        <w:rPr>
          <w:rFonts w:cstheme="minorHAnsi"/>
          <w:color w:val="000000"/>
        </w:rPr>
      </w:pPr>
      <w:r w:rsidRPr="00757EFC">
        <w:rPr>
          <w:rFonts w:cstheme="minorHAnsi"/>
          <w:color w:val="000000"/>
        </w:rPr>
        <w:t>Der aktuelle Emissionsausstoß am Standort ist bereits auf einem verhältnismäßig niedrigen Niveau. Der daraus resultierende Emissionsausstoß kann nur bedingt beeinflusst werden. Wir werden entsprechende Maßnahmen weiter entwickeln und umsetzen.</w:t>
      </w:r>
    </w:p>
    <w:p w:rsidR="00201372" w:rsidRPr="00757EFC" w:rsidRDefault="00201372" w:rsidP="008B6341">
      <w:pPr>
        <w:spacing w:after="120"/>
        <w:rPr>
          <w:rFonts w:cstheme="minorHAnsi"/>
          <w:color w:val="000000"/>
        </w:rPr>
      </w:pPr>
    </w:p>
    <w:p w:rsidR="00201372" w:rsidRPr="00757EFC" w:rsidRDefault="00201372" w:rsidP="008B6341">
      <w:pPr>
        <w:shd w:val="clear" w:color="auto" w:fill="EEEEEE"/>
        <w:spacing w:afterLines="0" w:after="0"/>
        <w:jc w:val="left"/>
        <w:rPr>
          <w:rFonts w:cstheme="minorHAnsi"/>
          <w:b/>
          <w:color w:val="333333"/>
        </w:rPr>
      </w:pPr>
      <w:r w:rsidRPr="00757EFC">
        <w:rPr>
          <w:rFonts w:cstheme="minorHAnsi"/>
          <w:b/>
          <w:color w:val="333333"/>
        </w:rPr>
        <w:t xml:space="preserve">Menge in t CO2e %-Anteil </w:t>
      </w:r>
    </w:p>
    <w:p w:rsidR="00201372" w:rsidRPr="00757EFC" w:rsidRDefault="00201372" w:rsidP="008B6341">
      <w:pPr>
        <w:shd w:val="clear" w:color="auto" w:fill="EEEEEE"/>
        <w:spacing w:afterLines="0" w:after="0"/>
        <w:jc w:val="left"/>
        <w:rPr>
          <w:rFonts w:cstheme="minorHAnsi"/>
          <w:b/>
          <w:color w:val="333333"/>
          <w:u w:val="single"/>
        </w:rPr>
      </w:pPr>
      <w:r w:rsidRPr="00757EFC">
        <w:rPr>
          <w:rFonts w:cstheme="minorHAnsi"/>
          <w:b/>
          <w:color w:val="333333"/>
          <w:u w:val="single"/>
        </w:rPr>
        <w:t>Summe 1.486,88 für das Jahr 2019</w:t>
      </w:r>
    </w:p>
    <w:p w:rsidR="00201372" w:rsidRPr="00757EFC" w:rsidRDefault="00201372" w:rsidP="008B6341">
      <w:pPr>
        <w:shd w:val="clear" w:color="auto" w:fill="EEEEEE"/>
        <w:spacing w:afterLines="0" w:after="240"/>
        <w:jc w:val="left"/>
        <w:rPr>
          <w:rFonts w:cstheme="minorHAnsi"/>
          <w:color w:val="333333"/>
        </w:rPr>
      </w:pPr>
      <w:r w:rsidRPr="00757EFC">
        <w:rPr>
          <w:rFonts w:cstheme="minorHAnsi"/>
          <w:color w:val="333333"/>
        </w:rPr>
        <w:t>Wir haben für das Jahr 2019 eine komplette Aufstellung über Herleitung des CO2 Footprints extern über das terra institut erstellen lassen. Erfolgt konsolidiert. Alle Emissionen sind erfasst.</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b/>
          <w:color w:val="333333"/>
        </w:rPr>
        <w:t>Scope 1</w:t>
      </w:r>
      <w:r w:rsidRPr="00757EFC">
        <w:rPr>
          <w:rFonts w:cstheme="minorHAnsi"/>
          <w:color w:val="333333"/>
        </w:rPr>
        <w:t xml:space="preserve"> Menge in t CO2e %-Anteil</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Verbrennung Brennstoffe 224,02 / 15,1%</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Kraftstoffe aus eigenem Fuhrpark 957,77 / 64,4%</w:t>
      </w:r>
    </w:p>
    <w:p w:rsidR="00201372" w:rsidRPr="00757EFC" w:rsidRDefault="00201372" w:rsidP="00FD0CD2">
      <w:pPr>
        <w:shd w:val="clear" w:color="auto" w:fill="EEEEEE"/>
        <w:spacing w:afterLines="0" w:after="0"/>
        <w:jc w:val="left"/>
        <w:rPr>
          <w:rFonts w:cstheme="minorHAnsi"/>
          <w:color w:val="333333"/>
        </w:rPr>
      </w:pPr>
      <w:r w:rsidRPr="00757EFC">
        <w:rPr>
          <w:rFonts w:cstheme="minorHAnsi"/>
          <w:color w:val="333333"/>
        </w:rPr>
        <w:t xml:space="preserve">Kältemittel/Gasleckagen 0,00 /0,0% </w:t>
      </w:r>
    </w:p>
    <w:p w:rsidR="00201372" w:rsidRPr="00757EFC" w:rsidRDefault="00201372" w:rsidP="00FD0CD2">
      <w:pPr>
        <w:shd w:val="clear" w:color="auto" w:fill="EEEEEE"/>
        <w:spacing w:afterLines="0" w:after="0"/>
        <w:jc w:val="left"/>
        <w:rPr>
          <w:rFonts w:cstheme="minorHAnsi"/>
          <w:color w:val="333333"/>
        </w:rPr>
      </w:pPr>
      <w:r w:rsidRPr="00757EFC">
        <w:rPr>
          <w:rFonts w:cstheme="minorHAnsi"/>
          <w:color w:val="333333"/>
        </w:rPr>
        <w:t>Summe 1.181,79 79,5%</w:t>
      </w:r>
    </w:p>
    <w:p w:rsidR="00201372" w:rsidRPr="00757EFC" w:rsidRDefault="00201372" w:rsidP="008B6341">
      <w:pPr>
        <w:shd w:val="clear" w:color="auto" w:fill="EEEEEE"/>
        <w:spacing w:afterLines="0" w:after="0"/>
        <w:jc w:val="left"/>
        <w:rPr>
          <w:rFonts w:cstheme="minorHAnsi"/>
          <w:color w:val="333333"/>
        </w:rPr>
      </w:pPr>
    </w:p>
    <w:p w:rsidR="00201372" w:rsidRPr="00757EFC" w:rsidRDefault="00201372" w:rsidP="008B6341">
      <w:pPr>
        <w:shd w:val="clear" w:color="auto" w:fill="EEEEEE"/>
        <w:spacing w:afterLines="0" w:after="0"/>
        <w:jc w:val="left"/>
        <w:rPr>
          <w:rFonts w:cstheme="minorHAnsi"/>
          <w:color w:val="333333"/>
        </w:rPr>
      </w:pPr>
      <w:r w:rsidRPr="00757EFC">
        <w:rPr>
          <w:rFonts w:cstheme="minorHAnsi"/>
          <w:b/>
          <w:color w:val="333333"/>
        </w:rPr>
        <w:t>Scope 2</w:t>
      </w:r>
      <w:r w:rsidRPr="00757EFC">
        <w:rPr>
          <w:rFonts w:cstheme="minorHAnsi"/>
          <w:color w:val="333333"/>
        </w:rPr>
        <w:t xml:space="preserve"> Menge in t CO2e %-Anteil</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Stromverbrauch 131,39 / 8,8%</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Fernwärme/-kälte 0,00 / 0,0%</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eingespeister Strom aus eigener Erzeugungsanlage*</w:t>
      </w:r>
    </w:p>
    <w:p w:rsidR="00201372" w:rsidRPr="00757EFC" w:rsidRDefault="00201372" w:rsidP="00FD0CD2">
      <w:pPr>
        <w:shd w:val="clear" w:color="auto" w:fill="EEEEEE"/>
        <w:spacing w:afterLines="0" w:after="120"/>
        <w:jc w:val="left"/>
        <w:rPr>
          <w:rFonts w:cstheme="minorHAnsi"/>
          <w:color w:val="333333"/>
        </w:rPr>
      </w:pPr>
      <w:r w:rsidRPr="00757EFC">
        <w:rPr>
          <w:rFonts w:cstheme="minorHAnsi"/>
          <w:color w:val="333333"/>
        </w:rPr>
        <w:t>Summe 131,39 8,8%</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b/>
          <w:color w:val="333333"/>
        </w:rPr>
        <w:t>Scope 3</w:t>
      </w:r>
      <w:r w:rsidRPr="00757EFC">
        <w:rPr>
          <w:rFonts w:cstheme="minorHAnsi"/>
          <w:color w:val="333333"/>
        </w:rPr>
        <w:t xml:space="preserve"> Menge in t CO2e %-Anteil</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Dienstreisen 4,26/ 0,3%</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Mitarbeiteranfahrt 110,78 / 7,5%</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Papier und Drucksachen 7,37 / 0,5%</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Elektronikgeräte 40,92 / 2,8%</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Wasserverbrauch 0,53 / 0,0%</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Abfall/Reststoffe 2,14 / 0,1%</w:t>
      </w:r>
    </w:p>
    <w:p w:rsidR="00201372" w:rsidRPr="00757EFC" w:rsidRDefault="00201372" w:rsidP="008B6341">
      <w:pPr>
        <w:shd w:val="clear" w:color="auto" w:fill="EEEEEE"/>
        <w:spacing w:afterLines="0" w:after="0"/>
        <w:jc w:val="left"/>
        <w:rPr>
          <w:rFonts w:cstheme="minorHAnsi"/>
          <w:color w:val="333333"/>
        </w:rPr>
      </w:pPr>
      <w:r w:rsidRPr="00757EFC">
        <w:rPr>
          <w:rFonts w:cstheme="minorHAnsi"/>
          <w:color w:val="333333"/>
        </w:rPr>
        <w:t>Verpflegung 7,57 /0,5%</w:t>
      </w:r>
    </w:p>
    <w:p w:rsidR="00201372" w:rsidRPr="00757EFC" w:rsidRDefault="00201372" w:rsidP="00FD0CD2">
      <w:pPr>
        <w:shd w:val="clear" w:color="auto" w:fill="EEEEEE"/>
        <w:spacing w:afterLines="0" w:after="0"/>
        <w:jc w:val="left"/>
        <w:rPr>
          <w:rFonts w:cstheme="minorHAnsi"/>
          <w:color w:val="333333"/>
        </w:rPr>
      </w:pPr>
      <w:r w:rsidRPr="00757EFC">
        <w:rPr>
          <w:rFonts w:cstheme="minorHAnsi"/>
          <w:color w:val="333333"/>
        </w:rPr>
        <w:t xml:space="preserve">Auslieferung 0,13 / 0,0% </w:t>
      </w:r>
    </w:p>
    <w:p w:rsidR="00201372" w:rsidRPr="00757EFC" w:rsidRDefault="00201372" w:rsidP="00FD0CD2">
      <w:pPr>
        <w:shd w:val="clear" w:color="auto" w:fill="EEEEEE"/>
        <w:spacing w:afterLines="0" w:after="0"/>
        <w:jc w:val="left"/>
        <w:rPr>
          <w:rFonts w:cstheme="minorHAnsi"/>
          <w:color w:val="333333"/>
        </w:rPr>
      </w:pPr>
      <w:r w:rsidRPr="00757EFC">
        <w:rPr>
          <w:rFonts w:cstheme="minorHAnsi"/>
          <w:color w:val="333333"/>
        </w:rPr>
        <w:t>Summe 173,70 11,7%</w:t>
      </w: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8B6341">
      <w:pPr>
        <w:spacing w:after="120"/>
        <w:rPr>
          <w:rFonts w:cstheme="minorHAnsi"/>
          <w:color w:val="000000"/>
        </w:rPr>
      </w:pPr>
    </w:p>
    <w:p w:rsidR="00201372" w:rsidRPr="00757EFC" w:rsidRDefault="00201372" w:rsidP="00FD0CD2">
      <w:pPr>
        <w:pStyle w:val="berschrift1"/>
        <w:rPr>
          <w:rFonts w:cstheme="minorHAnsi"/>
          <w:sz w:val="20"/>
        </w:rPr>
      </w:pPr>
      <w:r w:rsidRPr="00757EFC">
        <w:rPr>
          <w:rFonts w:cstheme="minorHAnsi"/>
          <w:sz w:val="20"/>
        </w:rPr>
        <w:t>Jährliche Überprüfung / Dokumentation</w:t>
      </w:r>
    </w:p>
    <w:p w:rsidR="00201372" w:rsidRPr="00757EFC" w:rsidRDefault="00201372" w:rsidP="00FD0CD2">
      <w:pPr>
        <w:spacing w:after="120"/>
        <w:rPr>
          <w:rFonts w:cstheme="minorHAnsi"/>
          <w:color w:val="000000"/>
        </w:rPr>
      </w:pPr>
      <w:r w:rsidRPr="00757EFC">
        <w:rPr>
          <w:rFonts w:cstheme="minorHAnsi"/>
          <w:color w:val="000000"/>
        </w:rPr>
        <w:t>Die CO2-Bilanz und die Umsetzung der Maßnahmen wird im Rahmen unseres Compliance - Managementsystems erstellt und überwacht.</w:t>
      </w:r>
    </w:p>
    <w:p w:rsidR="00201372" w:rsidRPr="00757EFC" w:rsidRDefault="00201372" w:rsidP="00FD0CD2">
      <w:pPr>
        <w:spacing w:after="120"/>
        <w:rPr>
          <w:rFonts w:cstheme="minorHAnsi"/>
          <w:color w:val="000000"/>
        </w:rPr>
      </w:pPr>
      <w:r w:rsidRPr="00757EFC">
        <w:rPr>
          <w:rFonts w:cstheme="minorHAnsi"/>
          <w:color w:val="000000"/>
        </w:rPr>
        <w:t>Wir dokumentieren die Umsetzung in unserem Nachhaltigkeitsbericht.</w:t>
      </w: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FD0CD2">
      <w:pPr>
        <w:spacing w:after="120"/>
        <w:rPr>
          <w:rFonts w:cstheme="minorHAnsi"/>
          <w:color w:val="000000"/>
        </w:rPr>
      </w:pPr>
    </w:p>
    <w:p w:rsidR="00201372" w:rsidRPr="00757EFC" w:rsidRDefault="00201372" w:rsidP="00EA3154">
      <w:pPr>
        <w:pStyle w:val="Titel"/>
        <w:spacing w:after="120"/>
        <w:rPr>
          <w:rFonts w:asciiTheme="minorHAnsi" w:hAnsiTheme="minorHAnsi" w:cstheme="minorHAnsi"/>
          <w:sz w:val="20"/>
          <w:szCs w:val="20"/>
        </w:rPr>
      </w:pPr>
      <w:r w:rsidRPr="00757EFC">
        <w:rPr>
          <w:rFonts w:asciiTheme="minorHAnsi" w:hAnsiTheme="minorHAnsi" w:cstheme="minorHAnsi"/>
          <w:sz w:val="20"/>
          <w:szCs w:val="20"/>
        </w:rPr>
        <w:t>Compliance Management System nach ISO 19600</w:t>
      </w:r>
    </w:p>
    <w:p w:rsidR="00201372" w:rsidRPr="00757EFC" w:rsidRDefault="00201372" w:rsidP="00EA3154">
      <w:pPr>
        <w:spacing w:after="120"/>
        <w:rPr>
          <w:rFonts w:cstheme="minorHAnsi"/>
        </w:rPr>
      </w:pPr>
      <w:r w:rsidRPr="00757EFC">
        <w:rPr>
          <w:rFonts w:cstheme="minorHAnsi"/>
        </w:rPr>
        <w:t xml:space="preserve">Die Geschäftsrichtlinie </w:t>
      </w:r>
      <w:r w:rsidRPr="00757EFC">
        <w:rPr>
          <w:rFonts w:cstheme="minorHAnsi"/>
          <w:b/>
          <w:highlight w:val="yellow"/>
        </w:rPr>
        <w:t>Umwelt- und Energiemanagement</w:t>
      </w:r>
      <w:r w:rsidRPr="00757EFC">
        <w:rPr>
          <w:rFonts w:cstheme="minorHAnsi"/>
        </w:rPr>
        <w:t xml:space="preserve"> ist Teil unseres Compliance Management Systems und die Einhaltung wird in diesem Rahmenentsprechend kommuniziert, geschult, überwacht und auditiert.</w:t>
      </w:r>
    </w:p>
    <w:p w:rsidR="00201372" w:rsidRPr="00757EFC" w:rsidRDefault="00201372" w:rsidP="00EA3154">
      <w:pPr>
        <w:spacing w:after="120"/>
        <w:ind w:left="360"/>
        <w:rPr>
          <w:rFonts w:cstheme="minorHAnsi"/>
          <w:color w:val="000000"/>
        </w:rPr>
      </w:pPr>
      <w:r w:rsidRPr="00757EFC">
        <w:rPr>
          <w:rFonts w:cstheme="minorHAnsi"/>
          <w:color w:val="000000"/>
        </w:rPr>
        <w:t xml:space="preserve">Die Unternehmensleitung ist verantwortlich für die ordnungsgemäße Leitung des Unternehmens. </w:t>
      </w:r>
    </w:p>
    <w:p w:rsidR="00201372" w:rsidRPr="00757EFC" w:rsidRDefault="00201372" w:rsidP="00EA3154">
      <w:pPr>
        <w:spacing w:after="120"/>
        <w:ind w:left="360"/>
        <w:rPr>
          <w:rFonts w:cstheme="minorHAnsi"/>
          <w:color w:val="000000"/>
        </w:rPr>
      </w:pPr>
      <w:r w:rsidRPr="00757EFC">
        <w:rPr>
          <w:rFonts w:cstheme="minorHAnsi"/>
          <w:color w:val="000000"/>
        </w:rPr>
        <w:t xml:space="preserve">In diesem Zusammenhang hat er dafür zu sorgen, dass auf allen Stufen die anwendbaren gesetzlichen Vorschriften, die anerkannten nationalen wie internationalen Standards, die internen Verhaltensregeln sowie freiwilligen, selbst verordneten Standards, die über die gesetzlichen Verpflichtungen (z.B. zu Nachhaltigkeitsthemen) im Unternehmen eingehalten werden (sog. Compliance). </w:t>
      </w:r>
    </w:p>
    <w:p w:rsidR="00201372" w:rsidRPr="00757EFC" w:rsidRDefault="00201372" w:rsidP="00EA3154">
      <w:pPr>
        <w:spacing w:after="120"/>
        <w:ind w:left="360"/>
        <w:rPr>
          <w:rFonts w:cstheme="minorHAnsi"/>
          <w:color w:val="000000"/>
        </w:rPr>
      </w:pPr>
      <w:r w:rsidRPr="00757EFC">
        <w:rPr>
          <w:rFonts w:cstheme="minorHAnsi"/>
          <w:color w:val="000000"/>
        </w:rPr>
        <w:t xml:space="preserve">Damit soll eine verantwortungsbewusste und transparente Unternehmensführung als Teil einer effizienten Corporate Governance sichergestellt werden. </w:t>
      </w:r>
    </w:p>
    <w:p w:rsidR="00201372" w:rsidRPr="00757EFC" w:rsidRDefault="00201372" w:rsidP="00EA3154">
      <w:pPr>
        <w:spacing w:after="120"/>
        <w:ind w:left="360"/>
        <w:rPr>
          <w:rFonts w:cstheme="minorHAnsi"/>
          <w:color w:val="000000"/>
        </w:rPr>
      </w:pPr>
      <w:r w:rsidRPr="00757EFC">
        <w:rPr>
          <w:rFonts w:cstheme="minorHAnsi"/>
          <w:color w:val="000000"/>
        </w:rPr>
        <w:t xml:space="preserve">Unser Compliance Management System (CMS) integriert ein Risk Management System, ein Internes Kontrollsystem (IKS) sowie das Nachhaltigkeitsmanagementsystem. </w:t>
      </w:r>
    </w:p>
    <w:p w:rsidR="00201372" w:rsidRPr="00757EFC" w:rsidRDefault="00201372" w:rsidP="00EA3154">
      <w:pPr>
        <w:spacing w:after="120"/>
        <w:ind w:left="360"/>
        <w:rPr>
          <w:rFonts w:cstheme="minorHAnsi"/>
          <w:color w:val="000000"/>
        </w:rPr>
      </w:pPr>
      <w:r w:rsidRPr="00757EFC">
        <w:rPr>
          <w:rFonts w:cstheme="minorHAnsi"/>
          <w:color w:val="000000"/>
        </w:rPr>
        <w:t xml:space="preserve">Unser CMS und hier insbesondere die Dokumentationspflichten und –prozesse sind angelehnt an die Empfehlungen der ISO. </w:t>
      </w:r>
    </w:p>
    <w:p w:rsidR="00201372" w:rsidRPr="00757EFC" w:rsidRDefault="00201372" w:rsidP="00EA3154">
      <w:pPr>
        <w:spacing w:after="120"/>
        <w:ind w:left="360"/>
        <w:rPr>
          <w:rFonts w:cstheme="minorHAnsi"/>
          <w:color w:val="000000"/>
        </w:rPr>
      </w:pPr>
      <w:r w:rsidRPr="00757EFC">
        <w:rPr>
          <w:rFonts w:cstheme="minorHAnsi"/>
          <w:color w:val="000000"/>
        </w:rPr>
        <w:t xml:space="preserve">Die Unternehmensleitung nutzt den kontinuierlichen Verbesserungsprozess auf allen Stufen und das Instrument des Internen Audits, mit welchem gezielt interne Prüfungen in sämtlichen Unternehmensbereichen durchgeführt werden können. Die stete Beachtung der Compliance wird von allen Mitarbeitern des Unternehmens verlangt. Die Gefahr eines non-konformen Verhaltens und der damit verbundenen Compliance-Risiken kann durch ein wirkungsvolles, effizientes Compliance- System reduziert oder vermieden werden. </w:t>
      </w:r>
    </w:p>
    <w:p w:rsidR="00201372" w:rsidRPr="00757EFC" w:rsidRDefault="00201372" w:rsidP="00EA3154">
      <w:pPr>
        <w:spacing w:after="120"/>
        <w:ind w:left="360"/>
        <w:rPr>
          <w:rFonts w:cstheme="minorHAnsi"/>
          <w:color w:val="000000"/>
        </w:rPr>
      </w:pPr>
      <w:r w:rsidRPr="00757EFC">
        <w:rPr>
          <w:rFonts w:cstheme="minorHAnsi"/>
          <w:color w:val="000000"/>
        </w:rPr>
        <w:t xml:space="preserve">Letztlich soll mit dem vorliegenden CMS ein moralisch, ethisch und rechtlich einwandfreies Verhalten der Mitarbeitenden sichergestellt werden. </w:t>
      </w:r>
    </w:p>
    <w:p w:rsidR="00201372" w:rsidRPr="00757EFC" w:rsidRDefault="00201372" w:rsidP="00EA3154">
      <w:pPr>
        <w:spacing w:after="120"/>
        <w:rPr>
          <w:rFonts w:cstheme="minorHAnsi"/>
        </w:rPr>
      </w:pPr>
    </w:p>
    <w:p w:rsidR="00201372" w:rsidRPr="00757EFC" w:rsidRDefault="00201372" w:rsidP="00EA3154">
      <w:pPr>
        <w:pStyle w:val="berschrift1"/>
        <w:rPr>
          <w:rFonts w:cstheme="minorHAnsi"/>
          <w:sz w:val="20"/>
        </w:rPr>
      </w:pPr>
      <w:r w:rsidRPr="00757EFC">
        <w:rPr>
          <w:rFonts w:cstheme="minorHAnsi"/>
          <w:sz w:val="20"/>
        </w:rPr>
        <w:t>Grundsatzerklärung Compliance Management System</w:t>
      </w:r>
    </w:p>
    <w:p w:rsidR="00201372" w:rsidRPr="00757EFC" w:rsidRDefault="00201372" w:rsidP="00EA3154">
      <w:pPr>
        <w:spacing w:after="120"/>
        <w:rPr>
          <w:rFonts w:cstheme="minorHAnsi"/>
        </w:rPr>
      </w:pPr>
      <w:r w:rsidRPr="00757EFC">
        <w:rPr>
          <w:rFonts w:cstheme="minorHAnsi"/>
        </w:rPr>
        <w:t>Der Begriff Compliance steht für die Einhaltung von gesetzlichen Bestimmungen, regulatorischer Standards und Erfüllung weiterer, wesentlicher und in der Regel vom Unternehmen selbst gesetzter ethischer Standards und Anforderungen.</w:t>
      </w:r>
    </w:p>
    <w:p w:rsidR="00201372" w:rsidRPr="00757EFC" w:rsidRDefault="00201372" w:rsidP="00EA3154">
      <w:pPr>
        <w:spacing w:after="120"/>
        <w:rPr>
          <w:rFonts w:cstheme="minorHAnsi"/>
        </w:rPr>
      </w:pPr>
      <w:r w:rsidRPr="00757EFC">
        <w:rPr>
          <w:rFonts w:cstheme="minorHAnsi"/>
        </w:rPr>
        <w:t xml:space="preserve">Unser </w:t>
      </w:r>
      <w:r w:rsidRPr="00757EFC">
        <w:rPr>
          <w:rFonts w:cstheme="minorHAnsi"/>
          <w:b/>
        </w:rPr>
        <w:t>Compliance Management System</w:t>
      </w:r>
      <w:r w:rsidRPr="00757EFC">
        <w:rPr>
          <w:rFonts w:cstheme="minorHAnsi"/>
        </w:rPr>
        <w:t xml:space="preserve"> (bestehend aus „Tone at the Top“, Performance Management, Konzepten und Best Practices, Risk &amp; Control Aktivitäten sowie Reviews und Audits) stellt sicher, dass XXXXXX die Grundsätze der verantwortungsbewusster Unternehmensführung befolgt. </w:t>
      </w:r>
    </w:p>
    <w:p w:rsidR="00201372" w:rsidRPr="00757EFC" w:rsidRDefault="00201372" w:rsidP="00EA3154">
      <w:pPr>
        <w:spacing w:after="120"/>
        <w:rPr>
          <w:rFonts w:cstheme="minorHAnsi"/>
        </w:rPr>
      </w:pPr>
      <w:r w:rsidRPr="00757EFC">
        <w:rPr>
          <w:rFonts w:cstheme="minorHAnsi"/>
        </w:rPr>
        <w:t xml:space="preserve">XXXXXX bewertet die Komponenten des Compliance Management Systems fortlaufend. Darüber hinaus werden interne Audits durchgeführt, um diese Selbsteinschätzungen zu bewerten und zu ergänzen. </w:t>
      </w:r>
    </w:p>
    <w:p w:rsidR="00201372" w:rsidRPr="00757EFC" w:rsidRDefault="00201372" w:rsidP="00EA3154">
      <w:pPr>
        <w:spacing w:after="120"/>
        <w:rPr>
          <w:rFonts w:cstheme="minorHAnsi"/>
        </w:rPr>
      </w:pPr>
      <w:r w:rsidRPr="00757EFC">
        <w:rPr>
          <w:rFonts w:cstheme="minorHAnsi"/>
        </w:rPr>
        <w:t xml:space="preserve">Die Ergebnisse all dieser Bewertungen, einschließlich der Verbesserungspläne, werden in den Sitzungen des Compliance Teams besprochen und ggf. Maßnahmen abgeleitet. Wir unterstützen unsere Kunden und Lieferanten bei der Einhaltung und stehen mit ihnen in einem konstruktiven Dialog. </w:t>
      </w: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pStyle w:val="berschrift1"/>
        <w:rPr>
          <w:rFonts w:cstheme="minorHAnsi"/>
          <w:sz w:val="20"/>
        </w:rPr>
      </w:pPr>
      <w:r w:rsidRPr="00757EFC">
        <w:rPr>
          <w:rFonts w:cstheme="minorHAnsi"/>
          <w:sz w:val="20"/>
        </w:rPr>
        <w:t xml:space="preserve">Funktionsträger und Aufgaben  </w:t>
      </w:r>
    </w:p>
    <w:p w:rsidR="00201372" w:rsidRPr="00757EFC" w:rsidRDefault="00201372" w:rsidP="00201372">
      <w:pPr>
        <w:pStyle w:val="Listenabsatz"/>
        <w:numPr>
          <w:ilvl w:val="0"/>
          <w:numId w:val="4"/>
        </w:numPr>
        <w:spacing w:after="120"/>
        <w:rPr>
          <w:rFonts w:cstheme="minorHAnsi"/>
          <w:b/>
          <w:color w:val="000000"/>
        </w:rPr>
      </w:pPr>
      <w:r w:rsidRPr="00757EFC">
        <w:rPr>
          <w:rFonts w:cstheme="minorHAnsi"/>
          <w:b/>
          <w:color w:val="000000"/>
        </w:rPr>
        <w:t>Organisationsstruktur CMS</w:t>
      </w:r>
    </w:p>
    <w:p w:rsidR="00201372" w:rsidRPr="00757EFC" w:rsidRDefault="00201372" w:rsidP="00EA3154">
      <w:pPr>
        <w:spacing w:after="120"/>
        <w:ind w:left="360"/>
        <w:rPr>
          <w:rFonts w:cstheme="minorHAnsi"/>
          <w:color w:val="000000"/>
        </w:rPr>
      </w:pPr>
      <w:r w:rsidRPr="00757EFC">
        <w:rPr>
          <w:rFonts w:cstheme="minorHAnsi"/>
          <w:color w:val="000000"/>
        </w:rPr>
        <w:t xml:space="preserve">Die Oberste Leitung ist für die Compliance und damit für die Einhaltung dieser Richtlinie zuständig; sie trägt somit die oberste Verantwortung für die Compliance im ganzen Unternehmen. Zu diesem Zweck erlässt die oberste Leitung einen Code of Conduct sowie Geschäftsrichtlinien, welcher die Grundsätze eines gesetzeskonformen und integren Verhaltens festlegt, dieser Code und die Geschäftsrichtlinien gelten gleichzeitig als moralischer Referenzpunkt der XXXXXX GmbH. </w:t>
      </w:r>
    </w:p>
    <w:p w:rsidR="00201372" w:rsidRPr="00757EFC" w:rsidRDefault="00201372" w:rsidP="00EA3154">
      <w:pPr>
        <w:spacing w:after="120"/>
        <w:ind w:left="360"/>
        <w:rPr>
          <w:rFonts w:cstheme="minorHAnsi"/>
          <w:color w:val="000000"/>
        </w:rPr>
      </w:pPr>
      <w:r w:rsidRPr="00757EFC">
        <w:rPr>
          <w:rFonts w:cstheme="minorHAnsi"/>
          <w:color w:val="000000"/>
        </w:rPr>
        <w:t xml:space="preserve">Die Oberste Leitung überprüft den Code of Conduct sowie die Geschäftsrichtlinien periodisch auf Aktualität und Übereinstimmung mit nationalen und international anerkannten Standards. Als Teil des Compliance System wird bei der XXXXXX GmbH ein Whistleblowing-System betrieben. </w:t>
      </w:r>
    </w:p>
    <w:p w:rsidR="00201372" w:rsidRPr="00757EFC" w:rsidRDefault="00201372" w:rsidP="00EA3154">
      <w:pPr>
        <w:spacing w:after="120"/>
        <w:ind w:left="360"/>
        <w:rPr>
          <w:rFonts w:cstheme="minorHAnsi"/>
          <w:color w:val="000000"/>
        </w:rPr>
      </w:pPr>
      <w:r w:rsidRPr="00757EFC">
        <w:rPr>
          <w:rFonts w:cstheme="minorHAnsi"/>
          <w:color w:val="000000"/>
        </w:rPr>
        <w:t xml:space="preserve">Die Oberste Leitung erlässt dazu eine entsprechende Weisung. Mit dieser werden die Implementierung und der Betrieb einer internen und einer externen Whistleblowing-Stelle geregelt. Gleichzeitig werden die Voraussetzungen vorgegeben, unter denen ein Whistleblower Anspruch auf Wahrung der Anonymität hat. </w:t>
      </w:r>
    </w:p>
    <w:p w:rsidR="00201372" w:rsidRPr="00757EFC" w:rsidRDefault="00201372" w:rsidP="00EA3154">
      <w:pPr>
        <w:spacing w:after="120"/>
        <w:ind w:left="360"/>
        <w:rPr>
          <w:rFonts w:cstheme="minorHAnsi"/>
          <w:color w:val="000000"/>
        </w:rPr>
      </w:pPr>
      <w:r w:rsidRPr="00757EFC">
        <w:rPr>
          <w:rFonts w:cstheme="minorHAnsi"/>
          <w:color w:val="000000"/>
        </w:rPr>
        <w:t xml:space="preserve">Bei XXXXXX wird eine offene Unternehmenskultur gefördert, so dass Meldungen grundsätzlich mit Offenlegung des Meldenden erfolgen. Um jedoch allen Eventualitäten gerecht zu werden, soll auch die anonyme Meldung an eine externe Stelle ermöglicht werden, um die Compliance unter allen Umständen sicherzustellen. </w:t>
      </w:r>
    </w:p>
    <w:p w:rsidR="00201372" w:rsidRPr="00757EFC" w:rsidRDefault="00201372" w:rsidP="00EA3154">
      <w:pPr>
        <w:spacing w:after="120"/>
        <w:ind w:left="360"/>
        <w:rPr>
          <w:rFonts w:cstheme="minorHAnsi"/>
          <w:color w:val="000000"/>
        </w:rPr>
      </w:pPr>
      <w:r w:rsidRPr="00757EFC">
        <w:rPr>
          <w:rFonts w:cstheme="minorHAnsi"/>
          <w:color w:val="000000"/>
        </w:rPr>
        <w:t xml:space="preserve">Damit die Oberste Leitung der Aufsicht nachkommen kann, erhält sie mindestens einmal jährlich vom Compliance Officer einen eigenständigen Compliance- Report. Dieser gibt Auskunft über die Anzahl, Art und Effektivität der im Berichtsjahr durchgeführten Schulungen und Kommunikationsaktivitäten sowie die geplanten Maßnahmen für das kommende Jahr. Der Compliance Report enthält eine generelle Einschätzung des Compliance-Risikos. Weiter informiert er über die im Berichtsjahr eingegangenen Verstöße, festgestellten Verstöße, die Whistleblowing Meldungen und deren Erledigung bzw. über die allenfalls angeordneten Maßnahmen zur Vermeidung weiterer gleich gelagerter Fälle. </w:t>
      </w:r>
    </w:p>
    <w:p w:rsidR="00201372" w:rsidRPr="00757EFC" w:rsidRDefault="00201372" w:rsidP="00EA3154">
      <w:pPr>
        <w:spacing w:after="120"/>
        <w:ind w:left="360"/>
        <w:rPr>
          <w:rFonts w:cstheme="minorHAnsi"/>
          <w:color w:val="000000"/>
        </w:rPr>
      </w:pPr>
      <w:r w:rsidRPr="00757EFC">
        <w:rPr>
          <w:rFonts w:cstheme="minorHAnsi"/>
          <w:color w:val="000000"/>
        </w:rPr>
        <w:t xml:space="preserve">Teil des Compliance-Reports ist sodann ein vom Leiter Internal Audit zu verfassender Anhang, welcher die Ergebnisse der Kontrollen und eine Einschätzung hinsichtlich des Einhaltungsgrades der Gesetze und internationalen Standards, des Code of Conduct und der Weisungen enthält. Ebenso Gegenstand dieses Anhangs sind allfällige Empfehlungen des Leiters Internal Audit hinsichtlich der zu ergreifenden Maßnahmen. </w:t>
      </w:r>
    </w:p>
    <w:p w:rsidR="00201372" w:rsidRPr="00757EFC" w:rsidRDefault="00201372" w:rsidP="00EA3154">
      <w:pPr>
        <w:spacing w:after="120"/>
        <w:ind w:left="360"/>
        <w:rPr>
          <w:rFonts w:cstheme="minorHAnsi"/>
          <w:color w:val="000000"/>
        </w:rPr>
      </w:pPr>
      <w:r w:rsidRPr="00757EFC">
        <w:rPr>
          <w:rFonts w:cstheme="minorHAnsi"/>
          <w:color w:val="000000"/>
        </w:rPr>
        <w:t xml:space="preserve">Über eingetretene, schwerwiegende Compliance-Verstöße und die damit gegebenenfalls verbundenen Reputationsrisiken wird die oberste Leitung unverzüglich durch den Vorsitzenden des Prüfungs- und Risikoausschusses und den Leiter Internal Audit informiert. </w:t>
      </w:r>
    </w:p>
    <w:p w:rsidR="00201372" w:rsidRPr="00757EFC" w:rsidRDefault="00201372" w:rsidP="00EA3154">
      <w:pPr>
        <w:spacing w:after="120"/>
        <w:ind w:left="360"/>
        <w:rPr>
          <w:rFonts w:cstheme="minorHAnsi"/>
          <w:color w:val="000000"/>
        </w:rPr>
      </w:pPr>
    </w:p>
    <w:p w:rsidR="00201372" w:rsidRPr="00757EFC" w:rsidRDefault="00201372" w:rsidP="00201372">
      <w:pPr>
        <w:pStyle w:val="Listenabsatz"/>
        <w:numPr>
          <w:ilvl w:val="0"/>
          <w:numId w:val="4"/>
        </w:numPr>
        <w:spacing w:after="120"/>
        <w:rPr>
          <w:rFonts w:cstheme="minorHAnsi"/>
          <w:b/>
          <w:color w:val="000000"/>
        </w:rPr>
      </w:pPr>
      <w:r w:rsidRPr="00757EFC">
        <w:rPr>
          <w:rFonts w:cstheme="minorHAnsi"/>
          <w:b/>
          <w:color w:val="000000"/>
        </w:rPr>
        <w:t xml:space="preserve">Compliance Team: Prüfungs- und Risikoausschuss (PRA) </w:t>
      </w:r>
    </w:p>
    <w:p w:rsidR="00201372" w:rsidRPr="00757EFC" w:rsidRDefault="00201372" w:rsidP="00EA3154">
      <w:pPr>
        <w:spacing w:after="120"/>
        <w:ind w:left="360"/>
        <w:rPr>
          <w:rFonts w:cstheme="minorHAnsi"/>
          <w:color w:val="000000"/>
        </w:rPr>
      </w:pPr>
      <w:r w:rsidRPr="00757EFC">
        <w:rPr>
          <w:rFonts w:cstheme="minorHAnsi"/>
          <w:color w:val="000000"/>
        </w:rPr>
        <w:t xml:space="preserve">Das Compliance Team (Prüfungs- und Risikoausschuss), kurz PRA, diskutiert den jährlichen Compliance- Report des Compliance Beauftragten. Der PRA überprüft die Angemessenheit und Effektivität der zur Vermeidung von Compliance-Risiken durchgeführten bzw. vorgesehenen Maßnahmen und analysiert die Risiko-Einschätzung. Sodann nimmt er Kenntnis von den Prüfungsergebnissen des Leiters Internes Audit und dessen Einschätzung hinsichtlich des Einhaltungsgrades der Gesetze und internationalen Standards, des Code of Conduct und der Weisungen. </w:t>
      </w:r>
    </w:p>
    <w:p w:rsidR="00201372" w:rsidRPr="00757EFC" w:rsidRDefault="00201372" w:rsidP="00EA3154">
      <w:pPr>
        <w:spacing w:after="120"/>
        <w:ind w:left="360"/>
        <w:rPr>
          <w:rFonts w:cstheme="minorHAnsi"/>
          <w:color w:val="000000"/>
        </w:rPr>
      </w:pPr>
      <w:r w:rsidRPr="00757EFC">
        <w:rPr>
          <w:rFonts w:cstheme="minorHAnsi"/>
          <w:color w:val="000000"/>
        </w:rPr>
        <w:t xml:space="preserve">Der PRA stellt der Gesellschafterversammlung einen Antrag zur Genehmigung oder Ablehnung des Compliance-Reports. Bei schwerwiegenden Compliance-Verstößen wird der Vorsitzende des Prüfungs- und Risikoausschusses durch den Geschäftsführer, den Compliance Officer oder den Leiter Internal Audit unverzüglich informiert. Zur Sicherstellung der Compliance kann der Prüfungs- und Risikoausschuss zusätzliche Maßnahmen anordnen. </w:t>
      </w: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firstLine="360"/>
        <w:rPr>
          <w:rFonts w:cstheme="minorHAnsi"/>
          <w:b/>
          <w:color w:val="000000"/>
        </w:rPr>
      </w:pPr>
      <w:r w:rsidRPr="00757EFC">
        <w:rPr>
          <w:rFonts w:cstheme="minorHAnsi"/>
          <w:b/>
          <w:color w:val="000000"/>
        </w:rPr>
        <w:t xml:space="preserve">3. Vorsitzender der Geschäftsleitung  </w:t>
      </w:r>
    </w:p>
    <w:p w:rsidR="00201372" w:rsidRPr="00757EFC" w:rsidRDefault="00201372" w:rsidP="00EA3154">
      <w:pPr>
        <w:spacing w:after="120"/>
        <w:ind w:left="360"/>
        <w:rPr>
          <w:rFonts w:cstheme="minorHAnsi"/>
          <w:color w:val="000000"/>
        </w:rPr>
      </w:pPr>
      <w:r w:rsidRPr="00757EFC">
        <w:rPr>
          <w:rFonts w:cstheme="minorHAnsi"/>
          <w:color w:val="000000"/>
        </w:rPr>
        <w:t>Der Vorsitzende der Geschäftsleitung</w:t>
      </w:r>
      <w:r w:rsidRPr="00757EFC">
        <w:rPr>
          <w:rFonts w:cstheme="minorHAnsi"/>
          <w:b/>
          <w:color w:val="000000"/>
        </w:rPr>
        <w:t xml:space="preserve"> </w:t>
      </w:r>
      <w:r w:rsidRPr="00757EFC">
        <w:rPr>
          <w:rFonts w:cstheme="minorHAnsi"/>
          <w:color w:val="000000"/>
        </w:rPr>
        <w:t>ist zuständig für die Überwachung der zeitnahen, effizienten und adäquaten Umsetzung des Compliance Management Systems und erlässt dazu die notwendigen Weisungen.</w:t>
      </w:r>
    </w:p>
    <w:p w:rsidR="00201372" w:rsidRPr="00757EFC" w:rsidRDefault="00201372" w:rsidP="00EA3154">
      <w:pPr>
        <w:spacing w:after="120"/>
        <w:ind w:left="360"/>
        <w:rPr>
          <w:rFonts w:cstheme="minorHAnsi"/>
          <w:color w:val="000000"/>
        </w:rPr>
      </w:pPr>
      <w:r w:rsidRPr="00757EFC">
        <w:rPr>
          <w:rFonts w:cstheme="minorHAnsi"/>
          <w:color w:val="000000"/>
        </w:rPr>
        <w:t>Der Vorsitzende der Geschäftsleitung</w:t>
      </w:r>
      <w:r w:rsidRPr="00757EFC">
        <w:rPr>
          <w:rFonts w:cstheme="minorHAnsi"/>
          <w:b/>
          <w:color w:val="000000"/>
        </w:rPr>
        <w:t xml:space="preserve"> </w:t>
      </w:r>
      <w:r w:rsidRPr="00757EFC">
        <w:rPr>
          <w:rFonts w:cstheme="minorHAnsi"/>
          <w:color w:val="000000"/>
        </w:rPr>
        <w:t>bespricht mit dem Compliance Beauftragten regelmäßig die Compliance- Risiken, den Stand der Umsetzung der geplanten Maßnahmen sowie deren Effektivität und Angemessenheit. Erforderlichenfalls ordnet der Vorsitzende der Geschäftsleitung</w:t>
      </w:r>
      <w:r w:rsidRPr="00757EFC">
        <w:rPr>
          <w:rFonts w:cstheme="minorHAnsi"/>
          <w:b/>
          <w:color w:val="000000"/>
        </w:rPr>
        <w:t xml:space="preserve"> </w:t>
      </w:r>
      <w:r w:rsidRPr="00757EFC">
        <w:rPr>
          <w:rFonts w:cstheme="minorHAnsi"/>
          <w:color w:val="000000"/>
        </w:rPr>
        <w:t>die Durchführung zusätzlicher Maßnahmen an. Der Vorsitzende der Geschäftsleitung</w:t>
      </w:r>
      <w:r w:rsidRPr="00757EFC">
        <w:rPr>
          <w:rFonts w:cstheme="minorHAnsi"/>
          <w:b/>
          <w:color w:val="000000"/>
        </w:rPr>
        <w:t xml:space="preserve"> </w:t>
      </w:r>
      <w:r w:rsidRPr="00757EFC">
        <w:rPr>
          <w:rFonts w:cstheme="minorHAnsi"/>
          <w:color w:val="000000"/>
        </w:rPr>
        <w:t xml:space="preserve">informiert die Gesellschafter, den Vorsitzenden des Prüfungs- und Risikoausschusses, ggfs. weitere Gremien und den Leiter Internal Audit unverzüglich über schwerwiegende Compliance-Verstöße und die damit gegebenenfalls verbundenen Compliance-Risiken. </w:t>
      </w: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firstLine="360"/>
        <w:rPr>
          <w:rFonts w:cstheme="minorHAnsi"/>
          <w:b/>
          <w:color w:val="000000"/>
        </w:rPr>
      </w:pPr>
      <w:r w:rsidRPr="00757EFC">
        <w:rPr>
          <w:rFonts w:cstheme="minorHAnsi"/>
          <w:b/>
          <w:color w:val="000000"/>
        </w:rPr>
        <w:t xml:space="preserve">4. Geschäftsleitung (GL) </w:t>
      </w:r>
    </w:p>
    <w:p w:rsidR="00201372" w:rsidRPr="00757EFC" w:rsidRDefault="00201372" w:rsidP="00EA3154">
      <w:pPr>
        <w:spacing w:after="120"/>
        <w:ind w:left="360"/>
        <w:rPr>
          <w:rFonts w:cstheme="minorHAnsi"/>
          <w:color w:val="000000"/>
        </w:rPr>
      </w:pPr>
      <w:r w:rsidRPr="00757EFC">
        <w:rPr>
          <w:rFonts w:cstheme="minorHAnsi"/>
          <w:color w:val="000000"/>
        </w:rPr>
        <w:t xml:space="preserve">Die Geschäftsleitung bekennt sich zur Einhaltung der Gesetze, internationalen Standards und internen Verhaltensregeln. Insbesondere anerkennt die Geschäftsleitung das vorbildliche Vorleben des Code of Conduct als Grundbedingung einer integren, Compliance-orientierten Unternehmensführung. Die Geschäftsleitung unterstützt den Compliance Officer bei der Umsetzung des CMS. </w:t>
      </w:r>
    </w:p>
    <w:p w:rsidR="00201372" w:rsidRPr="00757EFC" w:rsidRDefault="00201372" w:rsidP="00EA3154">
      <w:pPr>
        <w:spacing w:after="120"/>
        <w:ind w:left="360"/>
        <w:rPr>
          <w:rFonts w:cstheme="minorHAnsi"/>
          <w:color w:val="000000"/>
        </w:rPr>
      </w:pPr>
      <w:r w:rsidRPr="00757EFC">
        <w:rPr>
          <w:rFonts w:cstheme="minorHAnsi"/>
          <w:color w:val="000000"/>
        </w:rPr>
        <w:t xml:space="preserve">Bezüglich der zu erlassenden Weisungen kommt der Geschäftsleitung das Recht zur Stellungnahme zu. Die GL-Mitglieder sind für die Schulung und Einhaltung des Code of Conduct und der Weisungen in ihrem jeweiligen Geschäftsbereich verantwortlich. Sie werden dazu vom Compliance Officer eingehend geschult und es wird ihnen entsprechendes Schulungsmaterial zur weiteren Vervielfältigung und Verwendung zur Verfügung gestellt. Die GL-Mitglieder haben dafür Sorge zu tragen, dass der Code of Conduct auf allen Organisationsstufen vorbildlich vorgelebt wird und im jeweiligen Geschäftsbereich, zusammen mit den Weisungen, eingehalten wird. </w:t>
      </w: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firstLine="360"/>
        <w:rPr>
          <w:rFonts w:cstheme="minorHAnsi"/>
          <w:b/>
          <w:color w:val="000000"/>
        </w:rPr>
      </w:pPr>
      <w:r w:rsidRPr="00757EFC">
        <w:rPr>
          <w:rFonts w:cstheme="minorHAnsi"/>
          <w:b/>
          <w:color w:val="000000"/>
        </w:rPr>
        <w:t xml:space="preserve">5. Compliance Beauftragte  </w:t>
      </w:r>
    </w:p>
    <w:p w:rsidR="00201372" w:rsidRPr="00757EFC" w:rsidRDefault="00201372" w:rsidP="00EA3154">
      <w:pPr>
        <w:spacing w:after="120"/>
        <w:ind w:left="360"/>
        <w:rPr>
          <w:rFonts w:cstheme="minorHAnsi"/>
          <w:color w:val="000000"/>
        </w:rPr>
      </w:pPr>
      <w:r w:rsidRPr="00757EFC">
        <w:rPr>
          <w:rFonts w:cstheme="minorHAnsi"/>
          <w:color w:val="000000"/>
        </w:rPr>
        <w:t xml:space="preserve">Der Compliance Beauftragte ist zuständig für die zeitnahe, effiziente und adäquate Umsetzung des CMS sowie aller sich daraus ergebender Compliance- Maßnahmen. Er ist nicht Mitglied der Geschäftsleitung und untersteht direkt den Gesellschaftern/Aufsichtsrat. </w:t>
      </w:r>
    </w:p>
    <w:p w:rsidR="00201372" w:rsidRPr="00757EFC" w:rsidRDefault="00201372" w:rsidP="00EA3154">
      <w:pPr>
        <w:spacing w:after="120"/>
        <w:ind w:left="360"/>
        <w:rPr>
          <w:rFonts w:cstheme="minorHAnsi"/>
          <w:color w:val="000000"/>
        </w:rPr>
      </w:pPr>
      <w:r w:rsidRPr="00757EFC">
        <w:rPr>
          <w:rFonts w:cstheme="minorHAnsi"/>
          <w:color w:val="000000"/>
        </w:rPr>
        <w:t xml:space="preserve">Der Compliance Beauftragte rapportiert deshalb einerseits dem Aufsichtsrat / Gesellschaftern und andererseits dem Prüfungs- und Risikoausschuss. Der Compliance Beauftragte bereitet neue Weisungen bzw. Anpassungen bestehender Weisungen im Zusammenhang dem CMS vor und gibt Empfehlungen für gegebenenfalls zusätzlich anzuordnende Maßnahmen ab. </w:t>
      </w:r>
    </w:p>
    <w:p w:rsidR="00201372" w:rsidRPr="00757EFC" w:rsidRDefault="00201372" w:rsidP="00EA3154">
      <w:pPr>
        <w:spacing w:after="120"/>
        <w:ind w:left="360"/>
        <w:rPr>
          <w:rFonts w:cstheme="minorHAnsi"/>
          <w:color w:val="000000"/>
        </w:rPr>
      </w:pPr>
      <w:r w:rsidRPr="00757EFC">
        <w:rPr>
          <w:rFonts w:cstheme="minorHAnsi"/>
          <w:color w:val="000000"/>
        </w:rPr>
        <w:t xml:space="preserve">Ebenso fallen in den Verantwortungsbereich des Compliance Beauftragten die Übersetzung von Weisungen sowie die Aufschaltung des Compliance-Regelwerkes im Compliance-Handbuch auf dem Intranet. Er stellt zudem sicher, dass das im Compliance-Handbuch enthaltene Regelwerk stets dem aktuellen Stand der Gesetzgebung, Rechtsprechung und internationalen Standards entspricht. </w:t>
      </w:r>
    </w:p>
    <w:p w:rsidR="00201372" w:rsidRPr="00757EFC" w:rsidRDefault="00201372" w:rsidP="00EA3154">
      <w:pPr>
        <w:spacing w:after="120"/>
        <w:ind w:left="360"/>
        <w:rPr>
          <w:rFonts w:cstheme="minorHAnsi"/>
          <w:color w:val="000000"/>
        </w:rPr>
      </w:pPr>
      <w:r w:rsidRPr="00757EFC">
        <w:rPr>
          <w:rFonts w:cstheme="minorHAnsi"/>
          <w:color w:val="000000"/>
        </w:rPr>
        <w:t xml:space="preserve">Weiter ist der Compliance Beauftragte dafür verantwortlich, dass die GL-Mitglieder sowie die Angehörigen der der Organisation an allen Standorten den Code of Conduct und die Weisungen kennen bzw. verstanden haben. Zu diesem Zweck führt der Compliance Beauftragte regelmäßige Schulungen und Wissensabfragen durch und stellt den GL-Mitgliedern entsprechendes Schulungsmaterial zur weiteren Vervielfältigung und Verwendung zur Verfügung. </w:t>
      </w:r>
    </w:p>
    <w:p w:rsidR="00201372" w:rsidRPr="00757EFC" w:rsidRDefault="00201372" w:rsidP="00EA3154">
      <w:pPr>
        <w:spacing w:after="120"/>
        <w:ind w:left="360"/>
        <w:rPr>
          <w:rFonts w:cstheme="minorHAnsi"/>
          <w:color w:val="000000"/>
        </w:rPr>
      </w:pPr>
      <w:r w:rsidRPr="00757EFC">
        <w:rPr>
          <w:rFonts w:cstheme="minorHAnsi"/>
          <w:color w:val="000000"/>
        </w:rPr>
        <w:t>Alljährlich erstellt der Compliance Beauftragte zu Händen des Prüfungs- und Risikoausschusses den Compliance-Report. Bei besonderen Vorkommnissen, insbesondere bei schwerwiegenden Compliance-Verstößen und drohenden Reputationsrisiken, informiert der Compliance Beauftragte den Vorsitzenden des Prüfungs- und Risikoausschusses, die oberste Leitung und den Leiter Audit unverzüglich.</w:t>
      </w: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left="360"/>
        <w:rPr>
          <w:rFonts w:cstheme="minorHAnsi"/>
          <w:color w:val="000000"/>
        </w:rPr>
      </w:pPr>
      <w:r w:rsidRPr="00757EFC">
        <w:rPr>
          <w:rFonts w:cstheme="minorHAnsi"/>
          <w:color w:val="000000"/>
        </w:rPr>
        <w:t xml:space="preserve">Im Übrigen steht der Compliance Beauftragte allen Mitarbeitenden der Organisation zwecks Beantwortung von Compliance-Fragen jederzeit zur Verfügung. Dem Compliance Beauftragte steht es frei, zur Erfüllung seiner Aufgaben Juristen aus der Rechtsabteilung beizuziehen. </w:t>
      </w:r>
    </w:p>
    <w:p w:rsidR="00201372" w:rsidRPr="00757EFC" w:rsidRDefault="00201372" w:rsidP="00EA3154">
      <w:pPr>
        <w:spacing w:after="120"/>
        <w:ind w:firstLine="360"/>
        <w:rPr>
          <w:rFonts w:cstheme="minorHAnsi"/>
          <w:color w:val="000000"/>
        </w:rPr>
      </w:pPr>
    </w:p>
    <w:p w:rsidR="00201372" w:rsidRPr="00757EFC" w:rsidRDefault="00201372" w:rsidP="00EA3154">
      <w:pPr>
        <w:spacing w:after="120"/>
        <w:ind w:firstLine="360"/>
        <w:rPr>
          <w:rFonts w:cstheme="minorHAnsi"/>
          <w:b/>
          <w:color w:val="000000"/>
        </w:rPr>
      </w:pPr>
      <w:r w:rsidRPr="00757EFC">
        <w:rPr>
          <w:rFonts w:cstheme="minorHAnsi"/>
          <w:b/>
          <w:color w:val="000000"/>
        </w:rPr>
        <w:t xml:space="preserve">6. Leiter Audit </w:t>
      </w:r>
    </w:p>
    <w:p w:rsidR="00201372" w:rsidRPr="00757EFC" w:rsidRDefault="00201372" w:rsidP="00EA3154">
      <w:pPr>
        <w:spacing w:after="120"/>
        <w:ind w:left="360"/>
        <w:rPr>
          <w:rFonts w:cstheme="minorHAnsi"/>
          <w:color w:val="000000"/>
        </w:rPr>
      </w:pPr>
      <w:r w:rsidRPr="00757EFC">
        <w:rPr>
          <w:rFonts w:cstheme="minorHAnsi"/>
          <w:color w:val="000000"/>
        </w:rPr>
        <w:t xml:space="preserve">Der Leiter Audit ist für die Kontrolle der Einhaltung der Gesetze und internationalen Standards, des Code of Conduct und der Weisungen zuständig. Die Prüfung erfolgt auf der Grundlage des Internen Kontrollsystems (IKS). Der Leiter Audit berichtet dem Prüfungs- und Risikoausschuss einmal jährlich im Anhang zum Compliance-Report über die Prüfungsergebnisse und beziffert den Grad der Einhaltung der Gesetze und internationalen Standards, des Code of Conduct und der Weisungen. Gegebenenfalls gibt der Leiter Audit Empfehlungen für zu ergreifende Maßnahmen ab. </w:t>
      </w:r>
    </w:p>
    <w:p w:rsidR="00201372" w:rsidRPr="00757EFC" w:rsidRDefault="00201372" w:rsidP="00EA3154">
      <w:pPr>
        <w:spacing w:after="120"/>
        <w:ind w:left="360"/>
        <w:rPr>
          <w:rFonts w:cstheme="minorHAnsi"/>
          <w:color w:val="000000"/>
        </w:rPr>
      </w:pPr>
      <w:r w:rsidRPr="00757EFC">
        <w:rPr>
          <w:rFonts w:cstheme="minorHAnsi"/>
          <w:color w:val="000000"/>
        </w:rPr>
        <w:t xml:space="preserve">Bei schwerwiegenden Compliance-Verstößen oder drohenden Reputationsrisiken informiert der Leiter Internal Audit den Aufsichtsrat, die Gesellschafter, den Vorsitzenden des Prüfungs- und Risikoausschusses, die oberste Leitung und den Compliance Officer unverzüglich. </w:t>
      </w: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pStyle w:val="berschrift1"/>
        <w:rPr>
          <w:rFonts w:cstheme="minorHAnsi"/>
          <w:color w:val="000000"/>
          <w:sz w:val="20"/>
        </w:rPr>
      </w:pPr>
      <w:r w:rsidRPr="00757EFC">
        <w:rPr>
          <w:rFonts w:cstheme="minorHAnsi"/>
          <w:color w:val="000000"/>
          <w:sz w:val="20"/>
        </w:rPr>
        <w:t xml:space="preserve">Risikomanagementsystem </w:t>
      </w:r>
    </w:p>
    <w:p w:rsidR="00201372" w:rsidRPr="00757EFC" w:rsidRDefault="00201372" w:rsidP="00EA3154">
      <w:pPr>
        <w:spacing w:after="120"/>
        <w:rPr>
          <w:rFonts w:cstheme="minorHAnsi"/>
          <w:color w:val="000000"/>
        </w:rPr>
      </w:pPr>
      <w:r w:rsidRPr="00757EFC">
        <w:rPr>
          <w:rFonts w:cstheme="minorHAnsi"/>
          <w:color w:val="000000"/>
        </w:rPr>
        <w:t>Die Organisation identifiziert und analysiert im Rahmen des Compliance Management System systematisch Compliance-Risiken, die sich aus ihrer Größe, Struktur, der Art ihrer Tätigkeit sowie den Regionen, in denen sie tätig ist, ergeben.</w:t>
      </w:r>
    </w:p>
    <w:p w:rsidR="00201372" w:rsidRPr="00757EFC" w:rsidRDefault="00201372" w:rsidP="00EA3154">
      <w:pPr>
        <w:spacing w:after="120"/>
        <w:ind w:left="360"/>
        <w:rPr>
          <w:rFonts w:cstheme="minorHAnsi"/>
          <w:color w:val="000000"/>
        </w:rPr>
      </w:pPr>
      <w:r w:rsidRPr="00757EFC">
        <w:rPr>
          <w:rFonts w:cstheme="minorHAnsi"/>
          <w:color w:val="000000"/>
        </w:rPr>
        <w:t>Die oberste Leitung muss</w:t>
      </w:r>
    </w:p>
    <w:p w:rsidR="00201372" w:rsidRPr="00757EFC" w:rsidRDefault="00201372" w:rsidP="00EA3154">
      <w:pPr>
        <w:spacing w:after="120"/>
        <w:ind w:left="360"/>
        <w:rPr>
          <w:rFonts w:cstheme="minorHAnsi"/>
          <w:color w:val="000000"/>
        </w:rPr>
      </w:pPr>
      <w:r w:rsidRPr="00757EFC">
        <w:rPr>
          <w:rFonts w:cstheme="minorHAnsi"/>
          <w:color w:val="000000"/>
        </w:rPr>
        <w:t>a) sicherstellen, dass ihr regelmäßig über die Compliance-Risiken</w:t>
      </w:r>
    </w:p>
    <w:p w:rsidR="00201372" w:rsidRPr="00757EFC" w:rsidRDefault="00201372" w:rsidP="00EA3154">
      <w:pPr>
        <w:spacing w:after="120"/>
        <w:ind w:left="360"/>
        <w:rPr>
          <w:rFonts w:cstheme="minorHAnsi"/>
          <w:color w:val="000000"/>
        </w:rPr>
      </w:pPr>
      <w:r w:rsidRPr="00757EFC">
        <w:rPr>
          <w:rFonts w:cstheme="minorHAnsi"/>
          <w:color w:val="000000"/>
        </w:rPr>
        <w:t>der Organisation berichtet wird, und</w:t>
      </w:r>
    </w:p>
    <w:p w:rsidR="00201372" w:rsidRPr="00757EFC" w:rsidRDefault="00201372" w:rsidP="00EA3154">
      <w:pPr>
        <w:spacing w:after="120"/>
        <w:ind w:left="360"/>
        <w:rPr>
          <w:rFonts w:cstheme="minorHAnsi"/>
          <w:color w:val="000000"/>
        </w:rPr>
      </w:pPr>
      <w:r w:rsidRPr="00757EFC">
        <w:rPr>
          <w:rFonts w:cstheme="minorHAnsi"/>
          <w:color w:val="000000"/>
        </w:rPr>
        <w:t>b) die spezifischen Compliance-Risiken der Organisation</w:t>
      </w:r>
    </w:p>
    <w:p w:rsidR="00201372" w:rsidRPr="00757EFC" w:rsidRDefault="00201372" w:rsidP="00EA3154">
      <w:pPr>
        <w:spacing w:after="120"/>
        <w:ind w:left="360"/>
        <w:rPr>
          <w:rFonts w:cstheme="minorHAnsi"/>
          <w:color w:val="000000"/>
        </w:rPr>
      </w:pPr>
      <w:r w:rsidRPr="00757EFC">
        <w:rPr>
          <w:rFonts w:cstheme="minorHAnsi"/>
          <w:color w:val="000000"/>
        </w:rPr>
        <w:t>regelmäßig bewerten und Vorbeugungsmaßnahmen ableiten.</w:t>
      </w:r>
    </w:p>
    <w:p w:rsidR="00201372" w:rsidRPr="00757EFC" w:rsidRDefault="00201372" w:rsidP="00EA3154">
      <w:pPr>
        <w:spacing w:after="120"/>
        <w:rPr>
          <w:rFonts w:cstheme="minorHAnsi"/>
          <w:b/>
          <w:color w:val="000000"/>
        </w:rPr>
      </w:pPr>
    </w:p>
    <w:p w:rsidR="00201372" w:rsidRPr="00757EFC" w:rsidRDefault="00201372" w:rsidP="00EA3154">
      <w:pPr>
        <w:spacing w:after="120"/>
        <w:rPr>
          <w:rFonts w:cstheme="minorHAnsi"/>
          <w:b/>
          <w:color w:val="000000"/>
        </w:rPr>
      </w:pPr>
      <w:r w:rsidRPr="00757EFC">
        <w:rPr>
          <w:rFonts w:cstheme="minorHAnsi"/>
          <w:b/>
          <w:color w:val="000000"/>
        </w:rPr>
        <w:t>Die Risikoanalyse wird dokumentiert.</w:t>
      </w: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left="360"/>
        <w:rPr>
          <w:rFonts w:cstheme="minorHAnsi"/>
          <w:color w:val="000000"/>
        </w:rPr>
      </w:pPr>
    </w:p>
    <w:p w:rsidR="00201372" w:rsidRPr="00757EFC" w:rsidRDefault="00201372" w:rsidP="00EA3154">
      <w:pPr>
        <w:pStyle w:val="berschrift1"/>
        <w:rPr>
          <w:rFonts w:cstheme="minorHAnsi"/>
          <w:sz w:val="20"/>
        </w:rPr>
      </w:pPr>
      <w:r w:rsidRPr="00757EFC">
        <w:rPr>
          <w:rFonts w:cstheme="minorHAnsi"/>
          <w:sz w:val="20"/>
        </w:rPr>
        <w:t>Rechtskataster und Incidentliste</w:t>
      </w:r>
    </w:p>
    <w:p w:rsidR="00201372" w:rsidRPr="00757EFC" w:rsidRDefault="00201372" w:rsidP="00EA3154">
      <w:pPr>
        <w:spacing w:after="120"/>
        <w:rPr>
          <w:rFonts w:cstheme="minorHAnsi"/>
          <w:color w:val="000000"/>
        </w:rPr>
      </w:pPr>
      <w:r w:rsidRPr="00757EFC">
        <w:rPr>
          <w:rFonts w:cstheme="minorHAnsi"/>
          <w:color w:val="000000"/>
        </w:rPr>
        <w:t xml:space="preserve">Der Rechtskataster legt die Compliance-Risikobereiche fest. </w:t>
      </w:r>
    </w:p>
    <w:p w:rsidR="00201372" w:rsidRPr="00757EFC" w:rsidRDefault="00201372" w:rsidP="00EA3154">
      <w:pPr>
        <w:spacing w:after="120"/>
        <w:rPr>
          <w:rFonts w:cstheme="minorHAnsi"/>
          <w:color w:val="000000"/>
        </w:rPr>
      </w:pPr>
      <w:r w:rsidRPr="00757EFC">
        <w:rPr>
          <w:rFonts w:cstheme="minorHAnsi"/>
          <w:color w:val="000000"/>
        </w:rPr>
        <w:t>Der Rechtskataster nennt wesentliche Risikobereiche, in denen es zu Rechtsverstößen kommen kann. Da der Rechtskataster abhängig von Branchen, Markt, Organisationsstruktur und Unternehmensentwicklung stark variieren kann, wird er permanent entwickelt, beobachtet und überwacht.</w:t>
      </w:r>
    </w:p>
    <w:p w:rsidR="00201372" w:rsidRPr="00757EFC" w:rsidRDefault="00201372" w:rsidP="00EA3154">
      <w:pPr>
        <w:spacing w:after="120"/>
        <w:rPr>
          <w:rFonts w:cstheme="minorHAnsi"/>
          <w:color w:val="000000"/>
        </w:rPr>
      </w:pPr>
      <w:r w:rsidRPr="00757EFC">
        <w:rPr>
          <w:rFonts w:cstheme="minorHAnsi"/>
          <w:color w:val="000000"/>
        </w:rPr>
        <w:t>Die Incident-Liste führt Buch über etwaige Regelverstöße.</w:t>
      </w: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ind w:left="360"/>
        <w:rPr>
          <w:rFonts w:cstheme="minorHAnsi"/>
          <w:color w:val="000000"/>
        </w:rPr>
      </w:pPr>
    </w:p>
    <w:p w:rsidR="00201372" w:rsidRPr="00757EFC" w:rsidRDefault="00201372" w:rsidP="00EA3154">
      <w:pPr>
        <w:spacing w:after="120"/>
        <w:rPr>
          <w:rFonts w:cstheme="minorHAnsi"/>
        </w:rPr>
      </w:pPr>
    </w:p>
    <w:p w:rsidR="00201372" w:rsidRPr="00757EFC" w:rsidRDefault="00201372" w:rsidP="00EA3154">
      <w:pPr>
        <w:pStyle w:val="berschrift1"/>
        <w:rPr>
          <w:rFonts w:cstheme="minorHAnsi"/>
          <w:sz w:val="20"/>
        </w:rPr>
      </w:pPr>
      <w:r w:rsidRPr="00757EFC">
        <w:rPr>
          <w:rFonts w:cstheme="minorHAnsi"/>
          <w:sz w:val="20"/>
        </w:rPr>
        <w:t>System von Freigaben, Genehmigungen und Berechtigungen</w:t>
      </w:r>
    </w:p>
    <w:p w:rsidR="00201372" w:rsidRPr="00757EFC" w:rsidRDefault="00201372" w:rsidP="00EA3154">
      <w:pPr>
        <w:spacing w:after="120"/>
        <w:rPr>
          <w:rFonts w:cstheme="minorHAnsi"/>
        </w:rPr>
      </w:pPr>
      <w:r w:rsidRPr="00757EFC">
        <w:rPr>
          <w:rFonts w:cstheme="minorHAnsi"/>
        </w:rPr>
        <w:t>Die Organisation nutzt ein System von Berechtigungen für Freigaben und Genehmigungen, das geeignet ist, Verstöße gegen Compliance-Anforderungen zu vermeiden. Die geltenden Freigabegrenzen, Genehmigungserfordernisse und die Notwendigkeit des Zusammenwirkens mehrerer Personen für die Durchführung compliance-relevanter Vorgänge werden dokumentiert und innerhalb der Organisation bekannt gemacht.</w:t>
      </w:r>
    </w:p>
    <w:p w:rsidR="00201372" w:rsidRPr="00757EFC" w:rsidRDefault="00201372" w:rsidP="00EA3154">
      <w:pPr>
        <w:spacing w:after="120"/>
        <w:rPr>
          <w:rFonts w:cstheme="minorHAnsi"/>
        </w:rPr>
      </w:pPr>
    </w:p>
    <w:p w:rsidR="00201372" w:rsidRPr="00757EFC" w:rsidRDefault="00201372" w:rsidP="00201372">
      <w:pPr>
        <w:pStyle w:val="Listenabsatz"/>
        <w:numPr>
          <w:ilvl w:val="0"/>
          <w:numId w:val="5"/>
        </w:numPr>
        <w:spacing w:after="120"/>
        <w:rPr>
          <w:rFonts w:cstheme="minorHAnsi"/>
          <w:b/>
          <w:color w:val="000000"/>
        </w:rPr>
      </w:pPr>
      <w:r w:rsidRPr="00757EFC">
        <w:rPr>
          <w:rFonts w:cstheme="minorHAnsi"/>
          <w:b/>
          <w:color w:val="000000"/>
        </w:rPr>
        <w:t>Korrektur- und Vorbeugungsmaßnahmen</w:t>
      </w:r>
    </w:p>
    <w:p w:rsidR="00201372" w:rsidRPr="00757EFC" w:rsidRDefault="00201372" w:rsidP="00EA3154">
      <w:pPr>
        <w:spacing w:after="120"/>
        <w:ind w:firstLine="360"/>
        <w:rPr>
          <w:rFonts w:cstheme="minorHAnsi"/>
          <w:color w:val="000000"/>
        </w:rPr>
      </w:pPr>
      <w:r w:rsidRPr="00757EFC">
        <w:rPr>
          <w:rFonts w:cstheme="minorHAnsi"/>
          <w:color w:val="000000"/>
        </w:rPr>
        <w:t>Die Organisation muss</w:t>
      </w:r>
    </w:p>
    <w:p w:rsidR="00201372" w:rsidRPr="00757EFC" w:rsidRDefault="00201372" w:rsidP="00201372">
      <w:pPr>
        <w:pStyle w:val="Listenabsatz"/>
        <w:numPr>
          <w:ilvl w:val="0"/>
          <w:numId w:val="6"/>
        </w:numPr>
        <w:spacing w:after="120"/>
        <w:rPr>
          <w:rFonts w:cstheme="minorHAnsi"/>
          <w:color w:val="000000"/>
        </w:rPr>
      </w:pPr>
      <w:r w:rsidRPr="00757EFC">
        <w:rPr>
          <w:rFonts w:cstheme="minorHAnsi"/>
          <w:color w:val="000000"/>
        </w:rPr>
        <w:t>die für sie aufgrund ihrer Aktivitäten (z.B. Dienstleistungen, Produkte, geographische Regionen) spezifisch anwendbaren Compliance-Anforderungen systematisch analysieren und identifizieren und das Verfahren hierfür dokumentieren,</w:t>
      </w:r>
    </w:p>
    <w:p w:rsidR="00201372" w:rsidRPr="00757EFC" w:rsidRDefault="00201372" w:rsidP="00201372">
      <w:pPr>
        <w:pStyle w:val="Listenabsatz"/>
        <w:numPr>
          <w:ilvl w:val="0"/>
          <w:numId w:val="6"/>
        </w:numPr>
        <w:spacing w:after="120"/>
        <w:rPr>
          <w:rFonts w:cstheme="minorHAnsi"/>
          <w:color w:val="000000"/>
        </w:rPr>
      </w:pPr>
      <w:r w:rsidRPr="00757EFC">
        <w:rPr>
          <w:rFonts w:cstheme="minorHAnsi"/>
          <w:color w:val="000000"/>
        </w:rPr>
        <w:t>Änderungen der spezifisch anwendbaren Compliance-Anforderungen sowie die Auswirkungen dieser Änderungen auf die Organisation laufend überwachen,</w:t>
      </w:r>
    </w:p>
    <w:p w:rsidR="00201372" w:rsidRPr="00757EFC" w:rsidRDefault="00201372" w:rsidP="00201372">
      <w:pPr>
        <w:pStyle w:val="Listenabsatz"/>
        <w:numPr>
          <w:ilvl w:val="0"/>
          <w:numId w:val="6"/>
        </w:numPr>
        <w:spacing w:after="120"/>
        <w:rPr>
          <w:rFonts w:cstheme="minorHAnsi"/>
          <w:color w:val="000000"/>
        </w:rPr>
      </w:pPr>
      <w:r w:rsidRPr="00757EFC">
        <w:rPr>
          <w:rFonts w:cstheme="minorHAnsi"/>
          <w:color w:val="000000"/>
        </w:rPr>
        <w:t>die für sie spezifisch anwendbaren Compliance-Anforderungen dokumentieren und verfügbar machen und</w:t>
      </w:r>
    </w:p>
    <w:p w:rsidR="00201372" w:rsidRPr="00757EFC" w:rsidRDefault="00201372" w:rsidP="00201372">
      <w:pPr>
        <w:pStyle w:val="Listenabsatz"/>
        <w:numPr>
          <w:ilvl w:val="0"/>
          <w:numId w:val="6"/>
        </w:numPr>
        <w:spacing w:after="120"/>
        <w:rPr>
          <w:rFonts w:cstheme="minorHAnsi"/>
          <w:color w:val="000000"/>
        </w:rPr>
      </w:pPr>
      <w:r w:rsidRPr="00757EFC">
        <w:rPr>
          <w:rFonts w:cstheme="minorHAnsi"/>
          <w:color w:val="000000"/>
        </w:rPr>
        <w:t>sicherstellen, dass alle Betroffenen über die anwendbaren Compliance-Anforderungen informiert sind, und</w:t>
      </w:r>
    </w:p>
    <w:p w:rsidR="00201372" w:rsidRPr="00757EFC" w:rsidRDefault="00201372" w:rsidP="00201372">
      <w:pPr>
        <w:pStyle w:val="Listenabsatz"/>
        <w:numPr>
          <w:ilvl w:val="0"/>
          <w:numId w:val="6"/>
        </w:numPr>
        <w:spacing w:after="120"/>
        <w:rPr>
          <w:rFonts w:cstheme="minorHAnsi"/>
          <w:color w:val="000000"/>
        </w:rPr>
      </w:pPr>
      <w:r w:rsidRPr="00757EFC">
        <w:rPr>
          <w:rFonts w:cstheme="minorHAnsi"/>
          <w:color w:val="000000"/>
        </w:rPr>
        <w:t>die Dokumentation der für sie spezifisch anwendbaren Compliance-Anforderungen laufend aktualisieren.</w:t>
      </w:r>
    </w:p>
    <w:p w:rsidR="00201372" w:rsidRPr="00757EFC" w:rsidRDefault="00201372" w:rsidP="00EA3154">
      <w:pPr>
        <w:spacing w:after="120"/>
        <w:rPr>
          <w:rFonts w:cstheme="minorHAnsi"/>
        </w:rPr>
      </w:pPr>
    </w:p>
    <w:p w:rsidR="00201372" w:rsidRPr="00757EFC" w:rsidRDefault="00201372" w:rsidP="00201372">
      <w:pPr>
        <w:pStyle w:val="Listenabsatz"/>
        <w:numPr>
          <w:ilvl w:val="0"/>
          <w:numId w:val="5"/>
        </w:numPr>
        <w:spacing w:after="120"/>
        <w:rPr>
          <w:rFonts w:cstheme="minorHAnsi"/>
          <w:b/>
        </w:rPr>
      </w:pPr>
      <w:r w:rsidRPr="00757EFC">
        <w:rPr>
          <w:rFonts w:cstheme="minorHAnsi"/>
          <w:b/>
        </w:rPr>
        <w:t>Prozesse bei Interessenkonflikte</w:t>
      </w:r>
    </w:p>
    <w:p w:rsidR="00201372" w:rsidRPr="00757EFC" w:rsidRDefault="00201372" w:rsidP="00EA3154">
      <w:pPr>
        <w:spacing w:after="120"/>
        <w:ind w:left="360"/>
        <w:rPr>
          <w:rFonts w:cstheme="minorHAnsi"/>
        </w:rPr>
      </w:pPr>
      <w:r w:rsidRPr="00757EFC">
        <w:rPr>
          <w:rFonts w:cstheme="minorHAnsi"/>
        </w:rPr>
        <w:t xml:space="preserve">Die Organisation verfügt über Prozesse, mit denen mögliche und aufgetretene compliance-relevante Interessenskonflikte identifiziert werden können. Sie werden Betroffenen Maßgaben an die Hand geben, wie mit möglichen oder aufgetretenen, compliance-relevanten Interessenskonflikten umzugehen ist. </w:t>
      </w:r>
    </w:p>
    <w:p w:rsidR="00201372" w:rsidRPr="00757EFC" w:rsidRDefault="00201372" w:rsidP="00EA3154">
      <w:pPr>
        <w:spacing w:after="120"/>
        <w:ind w:left="360"/>
        <w:rPr>
          <w:rFonts w:cstheme="minorHAnsi"/>
        </w:rPr>
      </w:pPr>
      <w:r w:rsidRPr="00757EFC">
        <w:rPr>
          <w:rFonts w:cstheme="minorHAnsi"/>
        </w:rPr>
        <w:t xml:space="preserve">Dies gilt auch hinsichtlich von Konflikten zwischen den Interessen der Organisation einerseits und den Interessen von Kunden oder Nutzern andererseits. Die Organisation stellt sicher, dass angemessene Funktionstrennungen bestehen, die zur Vermeidung von compliance-relevanten Interessenskonflikten erforderlich sind.  </w:t>
      </w:r>
    </w:p>
    <w:p w:rsidR="00201372" w:rsidRPr="00757EFC" w:rsidRDefault="00201372" w:rsidP="00EA3154">
      <w:pPr>
        <w:spacing w:after="120"/>
        <w:rPr>
          <w:rFonts w:cstheme="minorHAnsi"/>
        </w:rPr>
      </w:pPr>
    </w:p>
    <w:p w:rsidR="00201372" w:rsidRPr="00757EFC" w:rsidRDefault="00201372" w:rsidP="00201372">
      <w:pPr>
        <w:pStyle w:val="Listenabsatz"/>
        <w:numPr>
          <w:ilvl w:val="0"/>
          <w:numId w:val="5"/>
        </w:numPr>
        <w:spacing w:after="120"/>
        <w:rPr>
          <w:rFonts w:cstheme="minorHAnsi"/>
          <w:b/>
        </w:rPr>
      </w:pPr>
      <w:r w:rsidRPr="00757EFC">
        <w:rPr>
          <w:rFonts w:cstheme="minorHAnsi"/>
          <w:b/>
        </w:rPr>
        <w:t>Prozesse der Eskalation bei kritischen Aktivitäten</w:t>
      </w:r>
    </w:p>
    <w:p w:rsidR="00201372" w:rsidRPr="00757EFC" w:rsidRDefault="00201372" w:rsidP="00EA3154">
      <w:pPr>
        <w:spacing w:after="120"/>
        <w:ind w:left="360"/>
        <w:rPr>
          <w:rFonts w:cstheme="minorHAnsi"/>
        </w:rPr>
      </w:pPr>
      <w:r w:rsidRPr="00757EFC">
        <w:rPr>
          <w:rFonts w:cstheme="minorHAnsi"/>
        </w:rPr>
        <w:t>Die Auflösung bereits entstandener sowie die Verhinderung zu befürchtender Non-Compliance-Situationen ist im Fokus dieses Prozesses. Das Ziel dabei ist es, kritische Aktivitäten zu eskalieren. Dies bedeutet, dass derartige Aktivitäten transparent gemacht und zeitnah einer verantwortlichen Instanz zum Treffen regulierender Entscheidungen zwingend vorgelegt bzw. kommuniziert werden.</w:t>
      </w:r>
    </w:p>
    <w:p w:rsidR="00201372" w:rsidRPr="00757EFC" w:rsidRDefault="00201372" w:rsidP="00EA3154">
      <w:pPr>
        <w:spacing w:after="120"/>
        <w:rPr>
          <w:rFonts w:cstheme="minorHAnsi"/>
        </w:rPr>
      </w:pPr>
    </w:p>
    <w:p w:rsidR="00201372" w:rsidRPr="00757EFC" w:rsidRDefault="00201372" w:rsidP="00201372">
      <w:pPr>
        <w:pStyle w:val="Listenabsatz"/>
        <w:numPr>
          <w:ilvl w:val="0"/>
          <w:numId w:val="5"/>
        </w:numPr>
        <w:spacing w:after="120"/>
        <w:rPr>
          <w:rFonts w:cstheme="minorHAnsi"/>
          <w:b/>
        </w:rPr>
      </w:pPr>
      <w:r w:rsidRPr="00757EFC">
        <w:rPr>
          <w:rFonts w:cstheme="minorHAnsi"/>
          <w:b/>
        </w:rPr>
        <w:t>Prozesse des Umgangs mit Ausnahmesituationen</w:t>
      </w:r>
    </w:p>
    <w:p w:rsidR="00201372" w:rsidRPr="00757EFC" w:rsidRDefault="00201372" w:rsidP="00EA3154">
      <w:pPr>
        <w:spacing w:after="120"/>
        <w:ind w:left="360"/>
        <w:rPr>
          <w:rFonts w:cstheme="minorHAnsi"/>
        </w:rPr>
      </w:pPr>
      <w:r w:rsidRPr="00757EFC">
        <w:rPr>
          <w:rFonts w:cstheme="minorHAnsi"/>
        </w:rPr>
        <w:t xml:space="preserve">Im Mittelpunkt steht die Eintrittsmöglichkeit schlimmer Ereignisse mit erheblicher geschäftskritischer Bedeutung für das Unternehmen. Wir haben für solche Szenarien Abläufe zum Zwecke der Aufklärung und Schadensbegrenzung entwickelt.  </w:t>
      </w:r>
    </w:p>
    <w:p w:rsidR="00201372" w:rsidRPr="00757EFC" w:rsidRDefault="00201372" w:rsidP="00EA3154">
      <w:pPr>
        <w:spacing w:after="120"/>
        <w:ind w:left="360"/>
        <w:rPr>
          <w:rFonts w:cstheme="minorHAnsi"/>
        </w:rPr>
      </w:pPr>
    </w:p>
    <w:p w:rsidR="00201372" w:rsidRPr="00757EFC" w:rsidRDefault="00201372" w:rsidP="00EA3154">
      <w:pPr>
        <w:spacing w:after="120"/>
        <w:ind w:left="360"/>
        <w:rPr>
          <w:rFonts w:cstheme="minorHAnsi"/>
        </w:rPr>
      </w:pPr>
    </w:p>
    <w:p w:rsidR="00201372" w:rsidRPr="00757EFC" w:rsidRDefault="00201372" w:rsidP="00EA3154">
      <w:pPr>
        <w:spacing w:after="120"/>
        <w:ind w:left="360"/>
        <w:rPr>
          <w:rFonts w:cstheme="minorHAnsi"/>
        </w:rPr>
      </w:pPr>
    </w:p>
    <w:p w:rsidR="00201372" w:rsidRPr="00757EFC" w:rsidRDefault="00201372" w:rsidP="00EA3154">
      <w:pPr>
        <w:spacing w:after="120"/>
        <w:ind w:left="360"/>
        <w:rPr>
          <w:rFonts w:cstheme="minorHAnsi"/>
        </w:rPr>
      </w:pPr>
    </w:p>
    <w:p w:rsidR="00201372" w:rsidRPr="00757EFC" w:rsidRDefault="00201372" w:rsidP="00EA3154">
      <w:pPr>
        <w:spacing w:after="120"/>
        <w:ind w:left="360"/>
        <w:rPr>
          <w:rFonts w:cstheme="minorHAnsi"/>
        </w:rPr>
      </w:pPr>
    </w:p>
    <w:p w:rsidR="00201372" w:rsidRPr="00757EFC" w:rsidRDefault="00201372" w:rsidP="00EA3154">
      <w:pPr>
        <w:spacing w:after="120"/>
        <w:ind w:left="360"/>
        <w:rPr>
          <w:rFonts w:cstheme="minorHAnsi"/>
        </w:rPr>
      </w:pPr>
    </w:p>
    <w:p w:rsidR="00201372" w:rsidRPr="00757EFC" w:rsidRDefault="00201372" w:rsidP="00EA3154">
      <w:pPr>
        <w:spacing w:after="120"/>
        <w:ind w:left="360"/>
        <w:rPr>
          <w:rFonts w:cstheme="minorHAnsi"/>
        </w:rPr>
      </w:pPr>
    </w:p>
    <w:p w:rsidR="00201372" w:rsidRPr="00757EFC" w:rsidRDefault="00201372" w:rsidP="00EA3154">
      <w:pPr>
        <w:spacing w:after="120"/>
        <w:ind w:left="360"/>
        <w:rPr>
          <w:rFonts w:cstheme="minorHAnsi"/>
        </w:rPr>
      </w:pPr>
    </w:p>
    <w:p w:rsidR="00201372" w:rsidRPr="00757EFC" w:rsidRDefault="00201372" w:rsidP="00EA3154">
      <w:pPr>
        <w:spacing w:after="120"/>
        <w:rPr>
          <w:rFonts w:cstheme="minorHAnsi"/>
        </w:rPr>
      </w:pPr>
      <w:r w:rsidRPr="00757EFC">
        <w:rPr>
          <w:rFonts w:cstheme="minorHAnsi"/>
        </w:rPr>
        <w:t xml:space="preserve">  </w:t>
      </w:r>
    </w:p>
    <w:p w:rsidR="00201372" w:rsidRPr="00757EFC" w:rsidRDefault="00201372" w:rsidP="00EA3154">
      <w:pPr>
        <w:pStyle w:val="berschrift1"/>
        <w:rPr>
          <w:rFonts w:cstheme="minorHAnsi"/>
          <w:sz w:val="20"/>
        </w:rPr>
      </w:pPr>
      <w:r w:rsidRPr="00757EFC">
        <w:rPr>
          <w:rFonts w:cstheme="minorHAnsi"/>
          <w:sz w:val="20"/>
        </w:rPr>
        <w:t>Beschwerdeverfahren / Whistleblower</w:t>
      </w:r>
    </w:p>
    <w:p w:rsidR="00201372" w:rsidRPr="00757EFC" w:rsidRDefault="00201372" w:rsidP="00EA3154">
      <w:pPr>
        <w:spacing w:after="120"/>
        <w:rPr>
          <w:rFonts w:cstheme="minorHAnsi"/>
        </w:rPr>
      </w:pPr>
      <w:r w:rsidRPr="00757EFC">
        <w:rPr>
          <w:rFonts w:cstheme="minorHAnsi"/>
        </w:rPr>
        <w:t xml:space="preserve">Jeder Stakeholder, der Fragen hat oder nicht sicher ist, ob eine Situation im Widerspruch zu dieser Richtlinie steht, sollte sich an uns wenden. </w:t>
      </w:r>
    </w:p>
    <w:p w:rsidR="00201372" w:rsidRPr="00757EFC" w:rsidRDefault="00201372" w:rsidP="00EA3154">
      <w:pPr>
        <w:spacing w:after="120"/>
        <w:rPr>
          <w:rFonts w:cstheme="minorHAnsi"/>
        </w:rPr>
      </w:pPr>
      <w:r w:rsidRPr="00757EFC">
        <w:rPr>
          <w:rFonts w:cstheme="minorHAnsi"/>
        </w:rPr>
        <w:t xml:space="preserve">Unsere Mitarbeiter können mit ihrem Vorgesetzten, einem Vertreter der Personalabteilung sprechen. Arbeitssuchende, Kunden und Lieferanten sollten sich an ihren XXXXXX-Ansprechpartner wenden. </w:t>
      </w:r>
    </w:p>
    <w:p w:rsidR="00201372" w:rsidRPr="00757EFC" w:rsidRDefault="00201372" w:rsidP="00EA3154">
      <w:pPr>
        <w:spacing w:after="120"/>
        <w:rPr>
          <w:rFonts w:cstheme="minorHAnsi"/>
        </w:rPr>
      </w:pPr>
      <w:r w:rsidRPr="00757EFC">
        <w:rPr>
          <w:rFonts w:cstheme="minorHAnsi"/>
        </w:rPr>
        <w:t xml:space="preserve">Die Meldung von (mutmaßlichen) Verstößen können von jedem Mitarbeiter, Kandidaten oder anderen Stakeholdern, der einen Verdacht auf einen Verstoß gegen diese Richtlinien hat oder miterlebt hat, kann direkt über unsere Webseite </w:t>
      </w:r>
      <w:hyperlink r:id="rId7" w:history="1">
        <w:r w:rsidRPr="00757EFC">
          <w:rPr>
            <w:rStyle w:val="Hyperlink"/>
            <w:rFonts w:cstheme="minorHAnsi"/>
          </w:rPr>
          <w:t>www.XXXX.de</w:t>
        </w:r>
      </w:hyperlink>
      <w:r w:rsidRPr="00757EFC">
        <w:rPr>
          <w:rFonts w:cstheme="minorHAnsi"/>
        </w:rPr>
        <w:t xml:space="preserve"> an den Compliance Beauftragten erfolgen.</w:t>
      </w:r>
    </w:p>
    <w:p w:rsidR="00201372" w:rsidRPr="00757EFC" w:rsidRDefault="00201372" w:rsidP="00EA3154">
      <w:pPr>
        <w:tabs>
          <w:tab w:val="num" w:pos="720"/>
        </w:tabs>
        <w:spacing w:after="120"/>
        <w:rPr>
          <w:rFonts w:cstheme="minorHAnsi"/>
        </w:rPr>
      </w:pPr>
      <w:r w:rsidRPr="00757EFC">
        <w:rPr>
          <w:rFonts w:cstheme="minorHAnsi"/>
        </w:rPr>
        <w:t xml:space="preserve">Die Meldungen können schriftlich über das dort angebotene </w:t>
      </w:r>
      <w:r w:rsidRPr="00757EFC">
        <w:rPr>
          <w:rFonts w:cstheme="minorHAnsi"/>
          <w:b/>
          <w:bCs/>
        </w:rPr>
        <w:t xml:space="preserve">Online-System </w:t>
      </w:r>
      <w:r w:rsidRPr="00757EFC">
        <w:rPr>
          <w:rFonts w:cstheme="minorHAnsi"/>
          <w:bCs/>
        </w:rPr>
        <w:t xml:space="preserve">erfolgen. </w:t>
      </w:r>
      <w:r w:rsidRPr="00757EFC">
        <w:rPr>
          <w:rFonts w:cstheme="minorHAnsi"/>
        </w:rPr>
        <w:t>Im Sinne der Whistleblower-Regelung (EU-Richtlinie zum Schutz von Hinweisgebern) werden die Melder von Missständen geschützt. Whistleblower sind für den Erhalt einer offenen und transparenten Gesellschaft besonders wichtig, da sie den Mut aufbringen, Missstände aufzudecken.</w:t>
      </w:r>
    </w:p>
    <w:p w:rsidR="00201372" w:rsidRPr="00757EFC" w:rsidRDefault="00201372" w:rsidP="00EA3154">
      <w:pPr>
        <w:tabs>
          <w:tab w:val="num" w:pos="720"/>
        </w:tabs>
        <w:spacing w:after="120"/>
        <w:rPr>
          <w:rFonts w:cstheme="minorHAnsi"/>
        </w:rPr>
      </w:pPr>
      <w:r w:rsidRPr="00757EFC">
        <w:rPr>
          <w:rFonts w:cstheme="minorHAnsi"/>
        </w:rPr>
        <w:t xml:space="preserve">Die über die das Online-Beschwerdesystem erhaltenen Berichte werden an den zuständigen CMS-Beauftragten weitergeleitet, der sicherstellt, dass jeder Bericht schnell, angemessen und rechtmäßig bearbeitet wird. Alle Bedenken werden vertraulich und mit der absoluten Sicherheit behandelt, dass es keine Vergeltungsmaßnahmen gegen Personen geben wird, die in gutem Glauben eine Beschwerde einreichen. </w:t>
      </w:r>
    </w:p>
    <w:p w:rsidR="00201372" w:rsidRPr="00757EFC" w:rsidRDefault="00201372" w:rsidP="00EA3154">
      <w:pPr>
        <w:tabs>
          <w:tab w:val="num" w:pos="720"/>
        </w:tabs>
        <w:spacing w:after="120"/>
        <w:rPr>
          <w:rFonts w:cstheme="minorHAnsi"/>
        </w:rPr>
      </w:pPr>
      <w:r w:rsidRPr="00757EFC">
        <w:rPr>
          <w:rFonts w:cstheme="minorHAnsi"/>
        </w:rPr>
        <w:t>Obwohl wir meldende Personen ermutigen, ihre Identität mitzuteilen (da die Kommunikation mit ihnen jede Untersuchung erheblich erleichtert), können Berichte auch anonym eingereicht werden. Bei nachgewiesenem schwerwiegendem Fehlverhalten wird das Management unverzüglich und angemessen handeln.</w:t>
      </w:r>
    </w:p>
    <w:p w:rsidR="00201372" w:rsidRPr="00757EFC" w:rsidRDefault="00201372" w:rsidP="00EA3154">
      <w:pPr>
        <w:tabs>
          <w:tab w:val="num" w:pos="720"/>
        </w:tabs>
        <w:spacing w:after="120"/>
        <w:rPr>
          <w:rFonts w:cstheme="minorHAnsi"/>
        </w:rPr>
      </w:pPr>
      <w:r w:rsidRPr="00757EFC">
        <w:rPr>
          <w:rFonts w:cstheme="minorHAnsi"/>
        </w:rPr>
        <w:t xml:space="preserve">Wir haben hierzu eine Verfahrensanweisung erstellt und führen eine </w:t>
      </w:r>
      <w:r w:rsidRPr="00757EFC">
        <w:rPr>
          <w:rFonts w:cstheme="minorHAnsi"/>
          <w:b/>
          <w:highlight w:val="yellow"/>
        </w:rPr>
        <w:t>Incident-Liste</w:t>
      </w:r>
      <w:r w:rsidRPr="00757EFC">
        <w:rPr>
          <w:rFonts w:cstheme="minorHAnsi"/>
        </w:rPr>
        <w:t>.</w:t>
      </w: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pStyle w:val="berschrift1"/>
        <w:rPr>
          <w:rFonts w:cstheme="minorHAnsi"/>
          <w:sz w:val="20"/>
        </w:rPr>
      </w:pPr>
      <w:r w:rsidRPr="00757EFC">
        <w:rPr>
          <w:rFonts w:cstheme="minorHAnsi"/>
          <w:sz w:val="20"/>
        </w:rPr>
        <w:t>Schulungen</w:t>
      </w:r>
    </w:p>
    <w:p w:rsidR="00201372" w:rsidRPr="00757EFC" w:rsidRDefault="00201372" w:rsidP="00EA3154">
      <w:pPr>
        <w:spacing w:after="120"/>
        <w:rPr>
          <w:rFonts w:cstheme="minorHAnsi"/>
          <w:b/>
        </w:rPr>
      </w:pPr>
      <w:r w:rsidRPr="00757EFC">
        <w:rPr>
          <w:rFonts w:cstheme="minorHAnsi"/>
          <w:b/>
        </w:rPr>
        <w:t xml:space="preserve">Schulungen zur Verbesserung des Verständnisses von Arbeitsbedingungen, Arbeitssicherheit und Menschenrechte </w:t>
      </w:r>
    </w:p>
    <w:p w:rsidR="00201372" w:rsidRPr="00757EFC" w:rsidRDefault="00201372" w:rsidP="00EA3154">
      <w:pPr>
        <w:spacing w:after="120"/>
        <w:rPr>
          <w:rFonts w:cstheme="minorHAnsi"/>
        </w:rPr>
      </w:pPr>
      <w:r w:rsidRPr="00757EFC">
        <w:rPr>
          <w:rFonts w:cstheme="minorHAnsi"/>
        </w:rPr>
        <w:t xml:space="preserve">Wir bieten im Rahmen unseres </w:t>
      </w:r>
      <w:r w:rsidRPr="00757EFC">
        <w:rPr>
          <w:rFonts w:cstheme="minorHAnsi"/>
          <w:b/>
        </w:rPr>
        <w:t>Compliance Management Systems</w:t>
      </w:r>
      <w:r w:rsidRPr="00757EFC">
        <w:rPr>
          <w:rFonts w:cstheme="minorHAnsi"/>
        </w:rPr>
        <w:t xml:space="preserve"> Schulungen zur Verbesserung des Verständnisses von Arbeitsbedingungen, Arbeitssicherheit und Menschenrechte an. Die Schulungen sollen das Bewusstsein für die Themen schärfen, damit bestimmte Funktionen Probleme identifizieren und darauf reagieren können, auf die sie bei ihren täglichen Aktivitäten stoßen. Die Schulung kann funktionsspezifisch (z. B. Schulung für Einkäufer, Manager usw.) oder themenspezifisch sein.</w:t>
      </w:r>
    </w:p>
    <w:p w:rsidR="00201372" w:rsidRPr="00757EFC" w:rsidRDefault="00201372" w:rsidP="00EA3154">
      <w:pPr>
        <w:spacing w:after="120"/>
        <w:rPr>
          <w:rFonts w:cstheme="minorHAnsi"/>
          <w:color w:val="000000"/>
        </w:rPr>
      </w:pPr>
      <w:r w:rsidRPr="00757EFC">
        <w:rPr>
          <w:rFonts w:cstheme="minorHAnsi"/>
          <w:color w:val="000000"/>
        </w:rPr>
        <w:t>Das einwandfreie Funktionieren des Compliance-Systems setzt voraus, dass die Mitarbeitenden des Unternehmens den Code of Conduct, die Geschäftsrichtlinie Arbeitsbedingungen und Menschenrechte und die Weisungen kennen und in der Lage sind, das Regelwerk im Alltag anzuwenden. Dies erfordert die regelmäßige Durchführung von Compliance-Schulungen.</w:t>
      </w:r>
    </w:p>
    <w:p w:rsidR="00201372" w:rsidRPr="00757EFC" w:rsidRDefault="00201372" w:rsidP="00EA3154">
      <w:pPr>
        <w:spacing w:after="120"/>
        <w:rPr>
          <w:rFonts w:cstheme="minorHAnsi"/>
          <w:color w:val="000000"/>
        </w:rPr>
      </w:pPr>
      <w:r w:rsidRPr="00757EFC">
        <w:rPr>
          <w:rFonts w:cstheme="minorHAnsi"/>
          <w:color w:val="000000"/>
        </w:rPr>
        <w:t xml:space="preserve">Der Compliance Beauftragte schult die Mitglieder der Geschäftsleitung und der Führungsebenen. Inhalt dieser Schulungen sind der Code of Conduct, die Geschäftsrichtlinie Arbeitsbedingungen und Menschenrechte und die Weisungen. Diese Schulungen finden regelmäßig an größeren Anlässen insbesondere am jährlichen Management Meeting, statt. Zudem können Schulungen auch mit anderen Anlässen kombiniert werden, wie z.B. obligatorischen Führungsseminaren. </w:t>
      </w:r>
    </w:p>
    <w:p w:rsidR="00201372" w:rsidRPr="00757EFC" w:rsidRDefault="00201372" w:rsidP="00EA3154">
      <w:pPr>
        <w:spacing w:after="120"/>
        <w:rPr>
          <w:rFonts w:cstheme="minorHAnsi"/>
          <w:color w:val="000000"/>
        </w:rPr>
      </w:pPr>
      <w:r w:rsidRPr="00757EFC">
        <w:rPr>
          <w:rFonts w:cstheme="minorHAnsi"/>
          <w:color w:val="000000"/>
        </w:rPr>
        <w:t xml:space="preserve">Es ist Aufgabe der GL- und Führungsmitglieder ihre Mitarbeitenden zu schulen. Die Schulungen erfolgen entlang der Führungsstufen, d.h. ein Vorgesetzter schult jeweils seine Direktunterstellten. Für neueintretende Mitarbeitende finden jährlich Einführungsschulungen durch den CCO statt. Das Schulungsmaterial wird den GL- und Führungsmitgliedern mindestens in deutscher und englischer Sprache zur Vervielfältigung zur Verfügung gestellt. </w:t>
      </w:r>
    </w:p>
    <w:p w:rsidR="00201372" w:rsidRPr="00757EFC" w:rsidRDefault="00201372" w:rsidP="00EA3154">
      <w:pPr>
        <w:spacing w:after="120"/>
        <w:rPr>
          <w:rFonts w:cstheme="minorHAnsi"/>
          <w:color w:val="000000"/>
        </w:rPr>
      </w:pPr>
      <w:r w:rsidRPr="00757EFC">
        <w:rPr>
          <w:rFonts w:cstheme="minorHAnsi"/>
          <w:color w:val="000000"/>
        </w:rPr>
        <w:t xml:space="preserve">Die Schulungen haben für alle Mitarbeitenden stattzufinden. Mitarbeitende ohne Internetzugang erhalten ein Compliance Booklet, in welchem der Code of Conduct, die Geschäftsrichtlinie Arbeitsbedingungen und Menschenrechte und eine Zusammenfassung der wichtigsten Weisungen enthalten sind. </w:t>
      </w:r>
    </w:p>
    <w:p w:rsidR="00201372" w:rsidRPr="00757EFC" w:rsidRDefault="00201372" w:rsidP="00EA3154">
      <w:pPr>
        <w:spacing w:after="120"/>
        <w:rPr>
          <w:rFonts w:cstheme="minorHAnsi"/>
          <w:b/>
          <w:color w:val="000000"/>
        </w:rPr>
      </w:pPr>
      <w:r w:rsidRPr="00757EFC">
        <w:rPr>
          <w:rFonts w:cstheme="minorHAnsi"/>
          <w:b/>
          <w:color w:val="000000"/>
        </w:rPr>
        <w:t>Die Organisation muss</w:t>
      </w:r>
    </w:p>
    <w:p w:rsidR="00201372" w:rsidRPr="00757EFC" w:rsidRDefault="00201372" w:rsidP="00EA3154">
      <w:pPr>
        <w:spacing w:after="120"/>
        <w:ind w:left="360"/>
        <w:rPr>
          <w:rFonts w:cstheme="minorHAnsi"/>
          <w:color w:val="000000"/>
        </w:rPr>
      </w:pPr>
      <w:r w:rsidRPr="00757EFC">
        <w:rPr>
          <w:rFonts w:cstheme="minorHAnsi"/>
          <w:color w:val="000000"/>
        </w:rPr>
        <w:t>a) den Schulungsbedarf systematisch ermitteln und auswerten, der für die Erlangung der notwendigen Kompetenzen zur Erfüllung der Compliance-Anforderungen erforderlich ist,</w:t>
      </w:r>
    </w:p>
    <w:p w:rsidR="00201372" w:rsidRPr="00757EFC" w:rsidRDefault="00201372" w:rsidP="00EA3154">
      <w:pPr>
        <w:spacing w:after="120"/>
        <w:ind w:left="360"/>
        <w:rPr>
          <w:rFonts w:cstheme="minorHAnsi"/>
          <w:color w:val="000000"/>
        </w:rPr>
      </w:pPr>
      <w:r w:rsidRPr="00757EFC">
        <w:rPr>
          <w:rFonts w:cstheme="minorHAnsi"/>
          <w:color w:val="000000"/>
        </w:rPr>
        <w:t>b) erforderliche Compliance-Schulungen oder andere Maßnahmen durchführen, um diese Kompetenzen zu vermitteln,</w:t>
      </w:r>
    </w:p>
    <w:p w:rsidR="00201372" w:rsidRPr="00757EFC" w:rsidRDefault="00201372" w:rsidP="00EA3154">
      <w:pPr>
        <w:spacing w:after="120"/>
        <w:ind w:left="360"/>
        <w:rPr>
          <w:rFonts w:cstheme="minorHAnsi"/>
          <w:color w:val="000000"/>
        </w:rPr>
      </w:pPr>
      <w:r w:rsidRPr="00757EFC">
        <w:rPr>
          <w:rFonts w:cstheme="minorHAnsi"/>
          <w:color w:val="000000"/>
        </w:rPr>
        <w:t>c) die Wirksamkeit der ergriffenen Maßnahmen beurteilen,</w:t>
      </w:r>
    </w:p>
    <w:p w:rsidR="00201372" w:rsidRPr="00757EFC" w:rsidRDefault="00201372" w:rsidP="00EA3154">
      <w:pPr>
        <w:spacing w:after="120"/>
        <w:ind w:left="360"/>
        <w:rPr>
          <w:rFonts w:cstheme="minorHAnsi"/>
          <w:color w:val="000000"/>
        </w:rPr>
      </w:pPr>
      <w:r w:rsidRPr="00757EFC">
        <w:rPr>
          <w:rFonts w:cstheme="minorHAnsi"/>
          <w:color w:val="000000"/>
        </w:rPr>
        <w:t xml:space="preserve">d) das Verständnis für die Bedeutung der Erfüllung der Compliance-Anforderungen und das Bewusstsein für die möglichen Folgen von Compliance-Verstößen erzeugen und </w:t>
      </w:r>
    </w:p>
    <w:p w:rsidR="00201372" w:rsidRPr="00757EFC" w:rsidRDefault="00201372" w:rsidP="00EA3154">
      <w:pPr>
        <w:spacing w:after="120"/>
        <w:ind w:left="360"/>
        <w:rPr>
          <w:rFonts w:cstheme="minorHAnsi"/>
        </w:rPr>
      </w:pPr>
      <w:r w:rsidRPr="00757EFC">
        <w:rPr>
          <w:rFonts w:cstheme="minorHAnsi"/>
          <w:color w:val="000000"/>
        </w:rPr>
        <w:t>e) geeignete Aufzeichnungen zu Ausbildung, Schulung, Fertigkeiten und Erfahrung sowie den anderen Maßnahmen zur Förderung der notwendigen Kompetenz führen.</w:t>
      </w:r>
      <w:r w:rsidRPr="00757EFC">
        <w:rPr>
          <w:rFonts w:cstheme="minorHAnsi"/>
        </w:rPr>
        <w:t xml:space="preserve"> </w:t>
      </w:r>
    </w:p>
    <w:p w:rsidR="00201372" w:rsidRPr="00757EFC" w:rsidRDefault="00201372" w:rsidP="00EA3154">
      <w:pPr>
        <w:spacing w:after="120"/>
        <w:rPr>
          <w:rFonts w:cstheme="minorHAnsi"/>
          <w:color w:val="000000"/>
        </w:rPr>
      </w:pPr>
      <w:r w:rsidRPr="00757EFC">
        <w:rPr>
          <w:rFonts w:cstheme="minorHAnsi"/>
          <w:color w:val="000000"/>
        </w:rPr>
        <w:t>Das einwandfreie Funktionieren des Compliance-Systems setzt voraus, dass die Mitarbeitenden des Unternehmens den Code of Conduct, insbesondere die Geschäftsrichtlinie Arbeitsbedingungen und Menschenrechte und die Weisungen kennen und in der Lage sind, das Regelwerk im Alltag anzuwenden. Dies erfordert die regelmäßige Durchführung von Compliance-Schulungen.</w:t>
      </w:r>
    </w:p>
    <w:p w:rsidR="00201372" w:rsidRPr="00757EFC" w:rsidRDefault="00201372" w:rsidP="00EA3154">
      <w:pPr>
        <w:spacing w:after="120"/>
        <w:rPr>
          <w:rFonts w:cstheme="minorHAnsi"/>
          <w:color w:val="000000"/>
        </w:rPr>
      </w:pPr>
      <w:r w:rsidRPr="00757EFC">
        <w:rPr>
          <w:rFonts w:cstheme="minorHAnsi"/>
          <w:color w:val="000000"/>
        </w:rPr>
        <w:t xml:space="preserve">Der Compliance Officer schult die Mitglieder der Geschäftsleitung und der Führungsebenen. Inhalt dieser Schulungen sind der Code of Conduct, die Geschäftsrichtlinie Arbeitsbedingungen und Menschenrechte und die Weisungen. Diese Schulungen finden regelmäßig an größeren Anlässen insbesondere am jährlichen Management Meeting, statt. Zudem können Schulungen auch mit anderen Anlässen kombiniert werden, wie z.B. obligatorischen Führungsseminaren. </w:t>
      </w:r>
    </w:p>
    <w:p w:rsidR="00201372" w:rsidRPr="00757EFC" w:rsidRDefault="00201372" w:rsidP="00EA3154">
      <w:pPr>
        <w:spacing w:after="120"/>
        <w:rPr>
          <w:rFonts w:cstheme="minorHAnsi"/>
          <w:color w:val="000000"/>
        </w:rPr>
      </w:pPr>
      <w:r w:rsidRPr="00757EFC">
        <w:rPr>
          <w:rFonts w:cstheme="minorHAnsi"/>
          <w:color w:val="000000"/>
        </w:rPr>
        <w:t xml:space="preserve">Es ist Aufgabe der GL- und Führungsmitglieder ihre Mitarbeitenden zu schulen. Die Schulungen erfolgen entlang der Führungsstufen, d.h. ein Vorgesetzter schult jeweils seine Direktunterstellten. Für neueintretende Mitarbeitende finden jährlich Einführungsschulungen durch den CCO statt. Das Schulungsmaterial wird den GL- und Führungsmitgliedern mindestens in deutscher und englischer Sprache zur Vervielfältigung zur Verfügung gestellt. </w:t>
      </w:r>
    </w:p>
    <w:p w:rsidR="00201372" w:rsidRPr="00757EFC" w:rsidRDefault="00201372" w:rsidP="00EA3154">
      <w:pPr>
        <w:spacing w:after="120"/>
        <w:rPr>
          <w:rFonts w:cstheme="minorHAnsi"/>
          <w:color w:val="000000"/>
        </w:rPr>
      </w:pPr>
      <w:r w:rsidRPr="00757EFC">
        <w:rPr>
          <w:rFonts w:cstheme="minorHAnsi"/>
          <w:color w:val="000000"/>
        </w:rPr>
        <w:t xml:space="preserve">Die Schulungen haben für alle Mitarbeitenden stattzufinden. Mitarbeitende ohne Internetzugang erhalten ein Compliance Booklet, in welchem der Code of Conduct und eine Zusammenfassung der wichtigsten Weisungen enthalten sind. </w:t>
      </w:r>
    </w:p>
    <w:p w:rsidR="00201372" w:rsidRPr="00757EFC" w:rsidRDefault="00201372" w:rsidP="00EA3154">
      <w:pPr>
        <w:spacing w:after="120"/>
        <w:rPr>
          <w:rFonts w:cstheme="minorHAnsi"/>
          <w:color w:val="000000"/>
        </w:rPr>
      </w:pPr>
      <w:r w:rsidRPr="00757EFC">
        <w:rPr>
          <w:rFonts w:cstheme="minorHAnsi"/>
          <w:color w:val="000000"/>
        </w:rPr>
        <w:t>Die Organisation muss</w:t>
      </w:r>
    </w:p>
    <w:p w:rsidR="00201372" w:rsidRPr="00757EFC" w:rsidRDefault="00201372" w:rsidP="00EA3154">
      <w:pPr>
        <w:spacing w:after="120"/>
        <w:rPr>
          <w:rFonts w:cstheme="minorHAnsi"/>
          <w:color w:val="000000"/>
        </w:rPr>
      </w:pPr>
      <w:r w:rsidRPr="00757EFC">
        <w:rPr>
          <w:rFonts w:cstheme="minorHAnsi"/>
          <w:color w:val="000000"/>
        </w:rPr>
        <w:t>a) den Schulungsbedarf systematisch ermitteln und auswerten, der für die Erlangung der notwendigen Kompetenzen zur Erfüllung der Compliance-Anforderungen erforderlich ist,</w:t>
      </w:r>
    </w:p>
    <w:p w:rsidR="00201372" w:rsidRPr="00757EFC" w:rsidRDefault="00201372" w:rsidP="00EA3154">
      <w:pPr>
        <w:spacing w:after="120"/>
        <w:rPr>
          <w:rFonts w:cstheme="minorHAnsi"/>
          <w:color w:val="000000"/>
        </w:rPr>
      </w:pPr>
      <w:r w:rsidRPr="00757EFC">
        <w:rPr>
          <w:rFonts w:cstheme="minorHAnsi"/>
          <w:color w:val="000000"/>
        </w:rPr>
        <w:t>b) erforderliche Compliance-Schulungen oder andere Maßnahmen durchführen, um diese Kompetenzen zu vermitteln,</w:t>
      </w:r>
    </w:p>
    <w:p w:rsidR="00201372" w:rsidRPr="00757EFC" w:rsidRDefault="00201372" w:rsidP="00EA3154">
      <w:pPr>
        <w:spacing w:after="120"/>
        <w:rPr>
          <w:rFonts w:cstheme="minorHAnsi"/>
          <w:color w:val="000000"/>
        </w:rPr>
      </w:pPr>
      <w:r w:rsidRPr="00757EFC">
        <w:rPr>
          <w:rFonts w:cstheme="minorHAnsi"/>
          <w:color w:val="000000"/>
        </w:rPr>
        <w:t>c) die Wirksamkeit der ergriffenen Maßnahmen beurteilen,</w:t>
      </w:r>
    </w:p>
    <w:p w:rsidR="00201372" w:rsidRPr="00757EFC" w:rsidRDefault="00201372" w:rsidP="00EA3154">
      <w:pPr>
        <w:spacing w:after="120"/>
        <w:rPr>
          <w:rFonts w:cstheme="minorHAnsi"/>
          <w:color w:val="000000"/>
        </w:rPr>
      </w:pPr>
      <w:r w:rsidRPr="00757EFC">
        <w:rPr>
          <w:rFonts w:cstheme="minorHAnsi"/>
          <w:color w:val="000000"/>
        </w:rPr>
        <w:t>d) das Verständnis für die Bedeutung der Erfüllung der Compliance-Anforderungen und das Bewusstsein für die möglichen Folgen von Compliance-Verstößen erzeugen und</w:t>
      </w:r>
    </w:p>
    <w:p w:rsidR="00201372" w:rsidRPr="00757EFC" w:rsidRDefault="00201372" w:rsidP="00EA3154">
      <w:pPr>
        <w:spacing w:after="120"/>
        <w:rPr>
          <w:rFonts w:cstheme="minorHAnsi"/>
        </w:rPr>
      </w:pPr>
      <w:r w:rsidRPr="00757EFC">
        <w:rPr>
          <w:rFonts w:cstheme="minorHAnsi"/>
          <w:color w:val="000000"/>
        </w:rPr>
        <w:t>e) geeignete Aufzeichnungen zu Ausbildung, Schulung, Fertigkeiten und Erfahrung sowie den anderen Maßnahmen zur Förderung der notwendigen Kompetenz führen.</w:t>
      </w:r>
    </w:p>
    <w:p w:rsidR="00201372" w:rsidRPr="00757EFC" w:rsidRDefault="00201372" w:rsidP="00EA3154">
      <w:pPr>
        <w:spacing w:after="120"/>
        <w:rPr>
          <w:rFonts w:cstheme="minorHAnsi"/>
        </w:rPr>
      </w:pPr>
    </w:p>
    <w:p w:rsidR="00201372" w:rsidRPr="00757EFC" w:rsidRDefault="00201372" w:rsidP="00EA3154">
      <w:pPr>
        <w:pStyle w:val="berschrift1"/>
        <w:rPr>
          <w:rFonts w:cstheme="minorHAnsi"/>
          <w:sz w:val="20"/>
        </w:rPr>
      </w:pPr>
      <w:r w:rsidRPr="00757EFC">
        <w:rPr>
          <w:rFonts w:cstheme="minorHAnsi"/>
          <w:sz w:val="20"/>
        </w:rPr>
        <w:t xml:space="preserve">Compliance-Kommunikation </w:t>
      </w:r>
    </w:p>
    <w:p w:rsidR="00201372" w:rsidRPr="00757EFC" w:rsidRDefault="00201372" w:rsidP="00EA3154">
      <w:pPr>
        <w:spacing w:after="120"/>
        <w:rPr>
          <w:rFonts w:cstheme="minorHAnsi"/>
        </w:rPr>
      </w:pPr>
      <w:r w:rsidRPr="00757EFC">
        <w:rPr>
          <w:rFonts w:cstheme="minorHAnsi"/>
        </w:rPr>
        <w:t xml:space="preserve">Zusätzlich zu den Compliance-Schulungen werden die Mitarbeitenden regelmäßig durch verschiedene Kommunikationsaktivitäten zu Compliance Themen und </w:t>
      </w:r>
      <w:r w:rsidRPr="00757EFC">
        <w:rPr>
          <w:rFonts w:cstheme="minorHAnsi"/>
          <w:color w:val="000000"/>
        </w:rPr>
        <w:t xml:space="preserve">der Geschäftsrichtlinie Arbeitsbedingungen und Menschenrechte </w:t>
      </w:r>
      <w:r w:rsidRPr="00757EFC">
        <w:rPr>
          <w:rFonts w:cstheme="minorHAnsi"/>
        </w:rPr>
        <w:t xml:space="preserve">informiert. </w:t>
      </w:r>
    </w:p>
    <w:p w:rsidR="00201372" w:rsidRPr="00757EFC" w:rsidRDefault="00201372" w:rsidP="00EA3154">
      <w:pPr>
        <w:spacing w:after="120"/>
        <w:rPr>
          <w:rFonts w:cstheme="minorHAnsi"/>
        </w:rPr>
      </w:pPr>
      <w:r w:rsidRPr="00757EFC">
        <w:rPr>
          <w:rFonts w:cstheme="minorHAnsi"/>
        </w:rPr>
        <w:t xml:space="preserve">Bei Bedarf oder aus aktuellem Anlass werden die GL- und Führungsmitglieder über neu erlassene Weisungen, aktuelle Presseberichte mit Compliance- Hintergrund, Erkenntnisse zu besonderen Sachverhaltskonstellationen etc. informiert. </w:t>
      </w:r>
    </w:p>
    <w:p w:rsidR="00201372" w:rsidRPr="00757EFC" w:rsidRDefault="00201372" w:rsidP="00EA3154">
      <w:pPr>
        <w:spacing w:after="120"/>
        <w:rPr>
          <w:rFonts w:cstheme="minorHAnsi"/>
        </w:rPr>
      </w:pPr>
      <w:r w:rsidRPr="00757EFC">
        <w:rPr>
          <w:rFonts w:cstheme="minorHAnsi"/>
        </w:rPr>
        <w:t>Es wurde ein Compliance-Booklet erstellt. Dieses enthält den Code of Conduct, die Whistleblowingweisung mit den Kontaktdaten der internen und externen Meldestellen sowie eine Zusammenfassung der wichtigsten Weisungen. Das Compliance-Booklet wird zumindest an alle Mitarbeitenden ohne Internetzugang abgegeben.</w:t>
      </w: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spacing w:after="120"/>
        <w:rPr>
          <w:rFonts w:cstheme="minorHAnsi"/>
        </w:rPr>
      </w:pPr>
    </w:p>
    <w:p w:rsidR="00201372" w:rsidRPr="00757EFC" w:rsidRDefault="00201372" w:rsidP="00EA3154">
      <w:pPr>
        <w:pStyle w:val="berschrift1"/>
        <w:rPr>
          <w:rFonts w:cstheme="minorHAnsi"/>
          <w:sz w:val="20"/>
        </w:rPr>
      </w:pPr>
      <w:r w:rsidRPr="00757EFC">
        <w:rPr>
          <w:rFonts w:cstheme="minorHAnsi"/>
          <w:sz w:val="20"/>
        </w:rPr>
        <w:t>Compliance-Kontrolle Jährliches Audit</w:t>
      </w:r>
    </w:p>
    <w:p w:rsidR="00201372" w:rsidRPr="00757EFC" w:rsidRDefault="00201372" w:rsidP="00EA3154">
      <w:pPr>
        <w:spacing w:after="120"/>
        <w:rPr>
          <w:rFonts w:cstheme="minorHAnsi"/>
          <w:color w:val="000000"/>
        </w:rPr>
      </w:pPr>
      <w:r w:rsidRPr="00757EFC">
        <w:rPr>
          <w:rFonts w:cstheme="minorHAnsi"/>
          <w:color w:val="000000"/>
        </w:rPr>
        <w:t xml:space="preserve">Der Wissensstand der Mitarbeitenden bezüglich Compliance relevanten Sachverhalten bzw. der Zielerreichungsgrad der durchgeführten Schulungen ist regelmäßig zu erheben. Die dadurch gewonnenen Erkenntnisse fließen in den jährlich vom Compliance Officer zu erstellenden Compliance- Report ein. </w:t>
      </w:r>
    </w:p>
    <w:p w:rsidR="00201372" w:rsidRPr="00757EFC" w:rsidRDefault="00201372" w:rsidP="00EA3154">
      <w:pPr>
        <w:spacing w:after="120"/>
        <w:rPr>
          <w:rFonts w:cstheme="minorHAnsi"/>
          <w:color w:val="000000"/>
        </w:rPr>
      </w:pPr>
      <w:r w:rsidRPr="00757EFC">
        <w:rPr>
          <w:rFonts w:cstheme="minorHAnsi"/>
          <w:color w:val="000000"/>
        </w:rPr>
        <w:t xml:space="preserve">Um feststellen zu können, ob das Compliance-Regelwerk im Rahmen der Unternehmensaktivitäten auch tatsächlich gelebt wird, bedarf es einer regelmäßigen Kontrolle. Das Ergebnis dieser Kontrolle ermöglicht es, Risiken zu erkennen und rechtzeitig zusätzliche Maßnahmen anordnen zu können. Die Kontrolle wird durch den Leiter Internal Audit auf der Grundlage des IKS vorgenommen. </w:t>
      </w:r>
    </w:p>
    <w:p w:rsidR="00201372" w:rsidRPr="00757EFC" w:rsidRDefault="00201372" w:rsidP="00EA3154">
      <w:pPr>
        <w:spacing w:after="120"/>
        <w:rPr>
          <w:rFonts w:cstheme="minorHAnsi"/>
          <w:color w:val="000000"/>
        </w:rPr>
      </w:pPr>
      <w:r w:rsidRPr="00757EFC">
        <w:rPr>
          <w:rFonts w:cstheme="minorHAnsi"/>
          <w:color w:val="000000"/>
        </w:rPr>
        <w:t xml:space="preserve">Die Schlüsselkontrollen des IKS sind so definiert, dass die relevanten Compliance-Aspekte dem Verantwortungsbereich und der zugrundeliegenden Tätigkeit der jeweiligen Funktion entsprechen. Mittels IKS wird jährlich ein sogenannter Bestätigungslauf aller definierter Schlüsselkontrollen durchgeführt. Dabei werden Funktionen, welche im Rahmen von Weisungen Compliance-Aufgaben zu erfüllen haben (z.B. Durchführung von Schulungen, Bewilligung von Geschenken etc.), um Auskunft hinsichtlich der in ihrem Verantwortungsbereich liegenden Tätigkeiten bzw. Mitwirkung bei der definierten Schlüsselkontrolle gebeten. </w:t>
      </w:r>
    </w:p>
    <w:p w:rsidR="00201372" w:rsidRPr="00757EFC" w:rsidRDefault="00201372" w:rsidP="00EA3154">
      <w:pPr>
        <w:spacing w:after="120"/>
        <w:rPr>
          <w:rFonts w:cstheme="minorHAnsi"/>
          <w:color w:val="000000"/>
        </w:rPr>
      </w:pPr>
      <w:r w:rsidRPr="00757EFC">
        <w:rPr>
          <w:rFonts w:cstheme="minorHAnsi"/>
          <w:color w:val="000000"/>
        </w:rPr>
        <w:t xml:space="preserve">Der Leiter Internal Audit ist jederzeit berechtigt, weitergehende Abklärungen zu tätigen. Mindestens alle drei Jahre führt der Leiter Internal Audit in jedem Geschäftsbereich ein ausführliches Audit vor Ort durch. Im Rahmen dieser Audits lässt sich der Leiter Internal Audit durch Vorlage der entsprechenden Dokumentation die Erfüllung der auferlegten Compliance- Aufgaben bestätigen. </w:t>
      </w:r>
    </w:p>
    <w:p w:rsidR="00201372" w:rsidRPr="00757EFC" w:rsidRDefault="00201372" w:rsidP="00EA3154">
      <w:pPr>
        <w:spacing w:after="120"/>
        <w:rPr>
          <w:rFonts w:cstheme="minorHAnsi"/>
          <w:color w:val="000000"/>
        </w:rPr>
      </w:pPr>
      <w:r w:rsidRPr="00757EFC">
        <w:rPr>
          <w:rFonts w:cstheme="minorHAnsi"/>
          <w:color w:val="000000"/>
        </w:rPr>
        <w:t xml:space="preserve">Der Leiter Internal Audit erteilt dem Prüfungs- und Risikoausschuss / </w:t>
      </w:r>
      <w:r w:rsidRPr="00757EFC">
        <w:rPr>
          <w:rFonts w:cstheme="minorHAnsi"/>
          <w:b/>
          <w:color w:val="000000"/>
        </w:rPr>
        <w:t>Compliance Team</w:t>
      </w:r>
      <w:r w:rsidRPr="00757EFC">
        <w:rPr>
          <w:rFonts w:cstheme="minorHAnsi"/>
          <w:color w:val="000000"/>
        </w:rPr>
        <w:t xml:space="preserve"> einmal jährlich Auskunft über die Ergebnisse der Kontrolle und gibt Empfehlungen für zusätzlich zu ergreifende Maßnahmen ab. Bei schwerwiegenden Compliance- Verstößen oder drohenden Reputationsrisiken informiert der Leiter Internal Audit, die Geschäftsführung, die Gesellschafter, den Vorsitzenden des Prüfungs- und Risikoausschuss unverzüglich. </w:t>
      </w: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pStyle w:val="berschrift1"/>
        <w:rPr>
          <w:rFonts w:cstheme="minorHAnsi"/>
          <w:sz w:val="20"/>
        </w:rPr>
      </w:pPr>
      <w:r w:rsidRPr="00757EFC">
        <w:rPr>
          <w:rFonts w:cstheme="minorHAnsi"/>
          <w:sz w:val="20"/>
        </w:rPr>
        <w:t>Managementbewertung</w:t>
      </w:r>
    </w:p>
    <w:p w:rsidR="00201372" w:rsidRPr="00757EFC" w:rsidRDefault="00201372" w:rsidP="00EA3154">
      <w:pPr>
        <w:spacing w:after="120"/>
        <w:ind w:left="360"/>
        <w:rPr>
          <w:rFonts w:cstheme="minorHAnsi"/>
          <w:color w:val="000000"/>
        </w:rPr>
      </w:pPr>
      <w:r w:rsidRPr="00757EFC">
        <w:rPr>
          <w:rFonts w:cstheme="minorHAnsi"/>
          <w:color w:val="000000"/>
        </w:rPr>
        <w:t>Die oberste Leitung muss das Compliance Management System und die Einhaltung der vorliegenden Geschäftsrichtlinie durch die Organisation planmäßig in angemessenen Abständen bewerten, um dessen fortdauernde Eignung, Angemessenheit und Wirksamkeit sicherzustellen. Diese Bewertung muss die Bewertung von Möglichkeiten für Verbesserungen und den Änderungsbedarf bezüglich des Compliance Management System enthalten. Aufzeichnungen über die Managementbewertung müssen aufrechterhalten werden.</w:t>
      </w:r>
    </w:p>
    <w:p w:rsidR="00201372" w:rsidRPr="00757EFC" w:rsidRDefault="00201372" w:rsidP="00EA3154">
      <w:pPr>
        <w:spacing w:after="120"/>
        <w:ind w:left="360"/>
        <w:rPr>
          <w:rFonts w:cstheme="minorHAnsi"/>
          <w:b/>
          <w:color w:val="000000"/>
        </w:rPr>
      </w:pPr>
      <w:r w:rsidRPr="00757EFC">
        <w:rPr>
          <w:rFonts w:cstheme="minorHAnsi"/>
          <w:b/>
          <w:color w:val="000000"/>
        </w:rPr>
        <w:t>Eingaben für die Bewertung</w:t>
      </w:r>
    </w:p>
    <w:p w:rsidR="00201372" w:rsidRPr="00757EFC" w:rsidRDefault="00201372" w:rsidP="00EA3154">
      <w:pPr>
        <w:spacing w:after="120"/>
        <w:ind w:left="360"/>
        <w:rPr>
          <w:rFonts w:cstheme="minorHAnsi"/>
          <w:color w:val="000000"/>
        </w:rPr>
      </w:pPr>
      <w:r w:rsidRPr="00757EFC">
        <w:rPr>
          <w:rFonts w:cstheme="minorHAnsi"/>
          <w:color w:val="000000"/>
        </w:rPr>
        <w:t>Eingaben für die Managementbewertung müssen Informationen zu Folgendem enthalten:</w:t>
      </w:r>
    </w:p>
    <w:p w:rsidR="00201372" w:rsidRPr="00757EFC" w:rsidRDefault="00201372" w:rsidP="00EA3154">
      <w:pPr>
        <w:spacing w:after="120"/>
        <w:ind w:left="360"/>
        <w:rPr>
          <w:rFonts w:cstheme="minorHAnsi"/>
          <w:color w:val="000000"/>
        </w:rPr>
      </w:pPr>
      <w:r w:rsidRPr="00757EFC">
        <w:rPr>
          <w:rFonts w:cstheme="minorHAnsi"/>
          <w:color w:val="000000"/>
        </w:rPr>
        <w:t>a) Ergebnisse von Audits,</w:t>
      </w:r>
    </w:p>
    <w:p w:rsidR="00201372" w:rsidRPr="00757EFC" w:rsidRDefault="00201372" w:rsidP="00EA3154">
      <w:pPr>
        <w:spacing w:after="120"/>
        <w:ind w:left="360"/>
        <w:rPr>
          <w:rFonts w:cstheme="minorHAnsi"/>
          <w:color w:val="000000"/>
        </w:rPr>
      </w:pPr>
      <w:r w:rsidRPr="00757EFC">
        <w:rPr>
          <w:rFonts w:cstheme="minorHAnsi"/>
          <w:color w:val="000000"/>
        </w:rPr>
        <w:t>b) Hinweise zu compliance-relevanten Angelegenheiten von Mitarbeitern, Geschäftspartnern, Kunden, Nutzern, Behörden, Verbänden etc.,</w:t>
      </w:r>
    </w:p>
    <w:p w:rsidR="00201372" w:rsidRPr="00757EFC" w:rsidRDefault="00201372" w:rsidP="00EA3154">
      <w:pPr>
        <w:spacing w:after="120"/>
        <w:ind w:left="360"/>
        <w:rPr>
          <w:rFonts w:cstheme="minorHAnsi"/>
          <w:color w:val="000000"/>
        </w:rPr>
      </w:pPr>
      <w:r w:rsidRPr="00757EFC">
        <w:rPr>
          <w:rFonts w:cstheme="minorHAnsi"/>
          <w:color w:val="000000"/>
        </w:rPr>
        <w:t>c) Meldungen über erkannte Verstöße gegen Compliance-Anforderungen,</w:t>
      </w:r>
    </w:p>
    <w:p w:rsidR="00201372" w:rsidRPr="00757EFC" w:rsidRDefault="00201372" w:rsidP="00EA3154">
      <w:pPr>
        <w:spacing w:after="120"/>
        <w:ind w:left="360"/>
        <w:rPr>
          <w:rFonts w:cstheme="minorHAnsi"/>
          <w:color w:val="000000"/>
        </w:rPr>
      </w:pPr>
      <w:r w:rsidRPr="00757EFC">
        <w:rPr>
          <w:rFonts w:cstheme="minorHAnsi"/>
          <w:color w:val="000000"/>
        </w:rPr>
        <w:t>d) Status und Wirksamkeit von Vorbeugungs- und Korrekturmaßnahmen sowie Aufwand für ergriffene</w:t>
      </w:r>
    </w:p>
    <w:p w:rsidR="00201372" w:rsidRPr="00757EFC" w:rsidRDefault="00201372" w:rsidP="00EA3154">
      <w:pPr>
        <w:spacing w:after="120"/>
        <w:ind w:left="360"/>
        <w:rPr>
          <w:rFonts w:cstheme="minorHAnsi"/>
          <w:color w:val="000000"/>
        </w:rPr>
      </w:pPr>
      <w:r w:rsidRPr="00757EFC">
        <w:rPr>
          <w:rFonts w:cstheme="minorHAnsi"/>
          <w:color w:val="000000"/>
        </w:rPr>
        <w:t>Korrekturmaßnahmen,</w:t>
      </w:r>
    </w:p>
    <w:p w:rsidR="00201372" w:rsidRPr="00757EFC" w:rsidRDefault="00201372" w:rsidP="00EA3154">
      <w:pPr>
        <w:spacing w:after="120"/>
        <w:ind w:left="360"/>
        <w:rPr>
          <w:rFonts w:cstheme="minorHAnsi"/>
          <w:color w:val="000000"/>
        </w:rPr>
      </w:pPr>
      <w:r w:rsidRPr="00757EFC">
        <w:rPr>
          <w:rFonts w:cstheme="minorHAnsi"/>
          <w:color w:val="000000"/>
        </w:rPr>
        <w:t>e) Folgemaßnahmen vorangegangener Managementbewertungen und Ergebnisse von Folgemaßnahmen vorausgegangener Überwachungen,</w:t>
      </w:r>
    </w:p>
    <w:p w:rsidR="00201372" w:rsidRPr="00757EFC" w:rsidRDefault="00201372" w:rsidP="00EA3154">
      <w:pPr>
        <w:spacing w:after="120"/>
        <w:ind w:left="360"/>
        <w:rPr>
          <w:rFonts w:cstheme="minorHAnsi"/>
          <w:color w:val="000000"/>
        </w:rPr>
      </w:pPr>
      <w:r w:rsidRPr="00757EFC">
        <w:rPr>
          <w:rFonts w:cstheme="minorHAnsi"/>
          <w:color w:val="000000"/>
        </w:rPr>
        <w:t>f) Änderungen, die sich auf das Compliance Management System auswirken könnten (z.B. Gesetzesänderungen, veränderte Risikolage),</w:t>
      </w:r>
    </w:p>
    <w:p w:rsidR="00201372" w:rsidRPr="00757EFC" w:rsidRDefault="00201372" w:rsidP="00EA3154">
      <w:pPr>
        <w:spacing w:after="120"/>
        <w:ind w:left="360"/>
        <w:rPr>
          <w:rFonts w:cstheme="minorHAnsi"/>
          <w:color w:val="000000"/>
        </w:rPr>
      </w:pPr>
      <w:r w:rsidRPr="00757EFC">
        <w:rPr>
          <w:rFonts w:cstheme="minorHAnsi"/>
          <w:color w:val="000000"/>
        </w:rPr>
        <w:t>g) Empfehlungen für Verbesserungen und</w:t>
      </w:r>
    </w:p>
    <w:p w:rsidR="00201372" w:rsidRPr="00757EFC" w:rsidRDefault="00201372" w:rsidP="00EA3154">
      <w:pPr>
        <w:spacing w:after="120"/>
        <w:ind w:left="360"/>
        <w:rPr>
          <w:rFonts w:cstheme="minorHAnsi"/>
          <w:color w:val="000000"/>
        </w:rPr>
      </w:pPr>
      <w:r w:rsidRPr="00757EFC">
        <w:rPr>
          <w:rFonts w:cstheme="minorHAnsi"/>
          <w:color w:val="000000"/>
        </w:rPr>
        <w:t>h) Kennzahlen zur Messung von Compliance.</w:t>
      </w:r>
    </w:p>
    <w:p w:rsidR="00201372" w:rsidRPr="00757EFC" w:rsidRDefault="00201372" w:rsidP="00EA3154">
      <w:pPr>
        <w:spacing w:after="120"/>
        <w:ind w:left="360"/>
        <w:rPr>
          <w:rFonts w:cstheme="minorHAnsi"/>
          <w:color w:val="000000"/>
        </w:rPr>
      </w:pPr>
      <w:r w:rsidRPr="00757EFC">
        <w:rPr>
          <w:rFonts w:cstheme="minorHAnsi"/>
          <w:color w:val="000000"/>
        </w:rPr>
        <w:t>Ergebnisse der Bewertung</w:t>
      </w: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left="360"/>
        <w:rPr>
          <w:rFonts w:cstheme="minorHAnsi"/>
          <w:b/>
          <w:color w:val="000000"/>
        </w:rPr>
      </w:pPr>
      <w:r w:rsidRPr="00757EFC">
        <w:rPr>
          <w:rFonts w:cstheme="minorHAnsi"/>
          <w:b/>
          <w:color w:val="000000"/>
        </w:rPr>
        <w:t>Die Ergebnisse der Managementbewertung müssen Entscheidungen und Maßnahmen zu Folgendem enthalten:</w:t>
      </w:r>
    </w:p>
    <w:p w:rsidR="00201372" w:rsidRPr="00757EFC" w:rsidRDefault="00201372" w:rsidP="00EA3154">
      <w:pPr>
        <w:spacing w:after="120"/>
        <w:ind w:left="360"/>
        <w:rPr>
          <w:rFonts w:cstheme="minorHAnsi"/>
          <w:color w:val="000000"/>
        </w:rPr>
      </w:pPr>
      <w:r w:rsidRPr="00757EFC">
        <w:rPr>
          <w:rFonts w:cstheme="minorHAnsi"/>
          <w:color w:val="000000"/>
        </w:rPr>
        <w:t>a) Verbesserung der Wirksamkeit des Compliance Management Systems und seiner Prozesse,</w:t>
      </w:r>
    </w:p>
    <w:p w:rsidR="00201372" w:rsidRPr="00757EFC" w:rsidRDefault="00201372" w:rsidP="00EA3154">
      <w:pPr>
        <w:spacing w:after="120"/>
        <w:ind w:left="360"/>
        <w:rPr>
          <w:rFonts w:cstheme="minorHAnsi"/>
          <w:color w:val="000000"/>
        </w:rPr>
      </w:pPr>
      <w:r w:rsidRPr="00757EFC">
        <w:rPr>
          <w:rFonts w:cstheme="minorHAnsi"/>
          <w:color w:val="000000"/>
        </w:rPr>
        <w:t>b) Bedarf an Ressourcen und</w:t>
      </w:r>
    </w:p>
    <w:p w:rsidR="00201372" w:rsidRPr="00757EFC" w:rsidRDefault="00201372" w:rsidP="00EA3154">
      <w:pPr>
        <w:spacing w:after="120"/>
        <w:ind w:left="360"/>
        <w:rPr>
          <w:rFonts w:cstheme="minorHAnsi"/>
          <w:color w:val="000000"/>
        </w:rPr>
      </w:pPr>
      <w:r w:rsidRPr="00757EFC">
        <w:rPr>
          <w:rFonts w:cstheme="minorHAnsi"/>
          <w:color w:val="000000"/>
        </w:rPr>
        <w:t>c) Abdeckung des ermittelten Schulungsbedarfs zu compliance-relevanten Themen.</w:t>
      </w: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pStyle w:val="berschrift1"/>
        <w:rPr>
          <w:rFonts w:cstheme="minorHAnsi"/>
          <w:sz w:val="20"/>
        </w:rPr>
      </w:pPr>
      <w:r w:rsidRPr="00757EFC">
        <w:rPr>
          <w:rFonts w:cstheme="minorHAnsi"/>
          <w:sz w:val="20"/>
        </w:rPr>
        <w:t xml:space="preserve">Dokumentationsanforderungen </w:t>
      </w:r>
    </w:p>
    <w:p w:rsidR="00201372" w:rsidRPr="00757EFC" w:rsidRDefault="00201372" w:rsidP="00EA3154">
      <w:pPr>
        <w:spacing w:after="120"/>
        <w:rPr>
          <w:rFonts w:cstheme="minorHAnsi"/>
        </w:rPr>
      </w:pPr>
      <w:r w:rsidRPr="00757EFC">
        <w:rPr>
          <w:rFonts w:cstheme="minorHAnsi"/>
        </w:rPr>
        <w:t>Die Dokumentation zum Compliance Management System und der vorliegenden Geschäftsrichtlinie muss die notwendigen Vorgabe- und Nachweisdokumente enthalten. Wir orientieren uns an den Vorgaben der ISO 9001:2015.</w:t>
      </w:r>
    </w:p>
    <w:p w:rsidR="00201372" w:rsidRPr="00757EFC" w:rsidRDefault="00201372" w:rsidP="00EA3154">
      <w:pPr>
        <w:spacing w:after="120"/>
        <w:ind w:left="360"/>
        <w:rPr>
          <w:rFonts w:cstheme="minorHAnsi"/>
          <w:b/>
        </w:rPr>
      </w:pPr>
      <w:r w:rsidRPr="00757EFC">
        <w:rPr>
          <w:rFonts w:cstheme="minorHAnsi"/>
          <w:b/>
        </w:rPr>
        <w:t xml:space="preserve">Übliche Vorgabedokumente sind: </w:t>
      </w:r>
    </w:p>
    <w:p w:rsidR="00201372" w:rsidRPr="00757EFC" w:rsidRDefault="00201372" w:rsidP="00EA3154">
      <w:pPr>
        <w:spacing w:after="120"/>
        <w:ind w:left="360"/>
        <w:rPr>
          <w:rFonts w:cstheme="minorHAnsi"/>
        </w:rPr>
      </w:pPr>
      <w:r w:rsidRPr="00757EFC">
        <w:rPr>
          <w:rFonts w:cstheme="minorHAnsi"/>
        </w:rPr>
        <w:t>a) Rechtsquellen; darunter Gesetze, Verordnungen, Verwaltungsakte, Satzungen, verbindliche Standards oder Kodizes</w:t>
      </w:r>
    </w:p>
    <w:p w:rsidR="00201372" w:rsidRPr="00757EFC" w:rsidRDefault="00201372" w:rsidP="00EA3154">
      <w:pPr>
        <w:spacing w:after="120"/>
        <w:ind w:left="360"/>
        <w:rPr>
          <w:rFonts w:cstheme="minorHAnsi"/>
        </w:rPr>
      </w:pPr>
      <w:r w:rsidRPr="00757EFC">
        <w:rPr>
          <w:rFonts w:cstheme="minorHAnsi"/>
        </w:rPr>
        <w:t>b) Aufstellung der spezifischen, für die Organisation anwendbaren Compliance-Anforderungen (Handbücher, Richtlinien)</w:t>
      </w:r>
    </w:p>
    <w:p w:rsidR="00201372" w:rsidRPr="00757EFC" w:rsidRDefault="00201372" w:rsidP="00EA3154">
      <w:pPr>
        <w:spacing w:after="120"/>
        <w:ind w:left="360"/>
        <w:rPr>
          <w:rFonts w:cstheme="minorHAnsi"/>
        </w:rPr>
      </w:pPr>
      <w:r w:rsidRPr="00757EFC">
        <w:rPr>
          <w:rFonts w:cstheme="minorHAnsi"/>
        </w:rPr>
        <w:t>c) Beschreibung des Compliance Management Systems</w:t>
      </w:r>
    </w:p>
    <w:p w:rsidR="00201372" w:rsidRPr="00757EFC" w:rsidRDefault="00201372" w:rsidP="00EA3154">
      <w:pPr>
        <w:spacing w:after="120"/>
        <w:ind w:left="360"/>
        <w:rPr>
          <w:rFonts w:cstheme="minorHAnsi"/>
        </w:rPr>
      </w:pPr>
      <w:r w:rsidRPr="00757EFC">
        <w:rPr>
          <w:rFonts w:cstheme="minorHAnsi"/>
        </w:rPr>
        <w:t xml:space="preserve">d) dokumentierte Verfahren und Prozesse oder Arbeitsanweisungen zur Sicherstellung der Erfüllung von Compliance-Anforderungen und zur Vernetzung von compliance-relevanten Prozessen mit anderen Prozessen und </w:t>
      </w:r>
    </w:p>
    <w:p w:rsidR="00201372" w:rsidRPr="00757EFC" w:rsidRDefault="00201372" w:rsidP="00EA3154">
      <w:pPr>
        <w:spacing w:after="120"/>
        <w:ind w:left="360"/>
        <w:rPr>
          <w:rFonts w:cstheme="minorHAnsi"/>
        </w:rPr>
      </w:pPr>
      <w:r w:rsidRPr="00757EFC">
        <w:rPr>
          <w:rFonts w:cstheme="minorHAnsi"/>
        </w:rPr>
        <w:t xml:space="preserve">e) dokumentierte Verfahren, die von diesem Standard gefordert werden. </w:t>
      </w:r>
    </w:p>
    <w:p w:rsidR="00201372" w:rsidRPr="00757EFC" w:rsidRDefault="00201372" w:rsidP="00EA3154">
      <w:pPr>
        <w:spacing w:after="120"/>
        <w:ind w:left="360"/>
        <w:rPr>
          <w:rFonts w:cstheme="minorHAnsi"/>
          <w:b/>
        </w:rPr>
      </w:pPr>
    </w:p>
    <w:p w:rsidR="00201372" w:rsidRPr="00757EFC" w:rsidRDefault="00201372" w:rsidP="00EA3154">
      <w:pPr>
        <w:spacing w:after="120"/>
        <w:ind w:left="360"/>
        <w:rPr>
          <w:rFonts w:cstheme="minorHAnsi"/>
          <w:b/>
        </w:rPr>
      </w:pPr>
      <w:r w:rsidRPr="00757EFC">
        <w:rPr>
          <w:rFonts w:cstheme="minorHAnsi"/>
          <w:b/>
        </w:rPr>
        <w:t xml:space="preserve">Übliche Nachweisdokumente sind: </w:t>
      </w:r>
    </w:p>
    <w:p w:rsidR="00201372" w:rsidRPr="00757EFC" w:rsidRDefault="00201372" w:rsidP="00EA3154">
      <w:pPr>
        <w:spacing w:after="120"/>
        <w:ind w:left="360"/>
        <w:rPr>
          <w:rFonts w:cstheme="minorHAnsi"/>
        </w:rPr>
      </w:pPr>
      <w:r w:rsidRPr="00757EFC">
        <w:rPr>
          <w:rFonts w:cstheme="minorHAnsi"/>
        </w:rPr>
        <w:t>a) Aufzeichnungen über Ergebnisse von Compliance-Audits und Korrekturmaßnahmen</w:t>
      </w:r>
    </w:p>
    <w:p w:rsidR="00201372" w:rsidRPr="00757EFC" w:rsidRDefault="00201372" w:rsidP="00EA3154">
      <w:pPr>
        <w:spacing w:after="120"/>
        <w:ind w:left="360"/>
        <w:rPr>
          <w:rFonts w:cstheme="minorHAnsi"/>
        </w:rPr>
      </w:pPr>
      <w:r w:rsidRPr="00757EFC">
        <w:rPr>
          <w:rFonts w:cstheme="minorHAnsi"/>
        </w:rPr>
        <w:t>b) Compliance-Berichte</w:t>
      </w:r>
    </w:p>
    <w:p w:rsidR="00201372" w:rsidRPr="00757EFC" w:rsidRDefault="00201372" w:rsidP="00EA3154">
      <w:pPr>
        <w:spacing w:after="120"/>
        <w:ind w:left="360"/>
        <w:rPr>
          <w:rFonts w:cstheme="minorHAnsi"/>
        </w:rPr>
      </w:pPr>
      <w:r w:rsidRPr="00757EFC">
        <w:rPr>
          <w:rFonts w:cstheme="minorHAnsi"/>
        </w:rPr>
        <w:t xml:space="preserve">c) Risikoanalysen und -bewertungen </w:t>
      </w:r>
    </w:p>
    <w:p w:rsidR="00201372" w:rsidRPr="00757EFC" w:rsidRDefault="00201372" w:rsidP="00EA3154">
      <w:pPr>
        <w:spacing w:after="120"/>
        <w:ind w:left="360"/>
        <w:rPr>
          <w:rFonts w:cstheme="minorHAnsi"/>
        </w:rPr>
      </w:pPr>
      <w:r w:rsidRPr="00757EFC">
        <w:rPr>
          <w:rFonts w:cstheme="minorHAnsi"/>
        </w:rPr>
        <w:t>d) Aufzeichnungen über Kennzahlen zur Messung von Compliance</w:t>
      </w:r>
    </w:p>
    <w:p w:rsidR="00201372" w:rsidRPr="00757EFC" w:rsidRDefault="00201372" w:rsidP="00EA3154">
      <w:pPr>
        <w:spacing w:after="120"/>
        <w:ind w:left="360"/>
        <w:rPr>
          <w:rFonts w:cstheme="minorHAnsi"/>
        </w:rPr>
      </w:pPr>
      <w:r w:rsidRPr="00757EFC">
        <w:rPr>
          <w:rFonts w:cstheme="minorHAnsi"/>
        </w:rPr>
        <w:t>e) Protokolle der Befassung der obersten Leitung mit Compliance-Angelegenheiten</w:t>
      </w:r>
    </w:p>
    <w:p w:rsidR="00201372" w:rsidRPr="00757EFC" w:rsidRDefault="00201372" w:rsidP="00EA3154">
      <w:pPr>
        <w:spacing w:after="120"/>
        <w:ind w:left="360"/>
        <w:rPr>
          <w:rFonts w:cstheme="minorHAnsi"/>
        </w:rPr>
      </w:pPr>
      <w:r w:rsidRPr="00757EFC">
        <w:rPr>
          <w:rFonts w:cstheme="minorHAnsi"/>
        </w:rPr>
        <w:t>f) Dokumente über die Durchführung von Compliance-Schulungen</w:t>
      </w:r>
    </w:p>
    <w:p w:rsidR="00201372" w:rsidRPr="00757EFC" w:rsidRDefault="00201372" w:rsidP="00EA3154">
      <w:pPr>
        <w:spacing w:after="120"/>
        <w:ind w:left="360"/>
        <w:rPr>
          <w:rFonts w:cstheme="minorHAnsi"/>
        </w:rPr>
      </w:pPr>
      <w:r w:rsidRPr="00757EFC">
        <w:rPr>
          <w:rFonts w:cstheme="minorHAnsi"/>
        </w:rPr>
        <w:t>g) Dokumente über Verstöße gegen Compliance-Anforderungen und die in diesen Fällen ergriffenen Maßnahmen und Sanktionen</w:t>
      </w:r>
    </w:p>
    <w:p w:rsidR="00201372" w:rsidRPr="00757EFC" w:rsidRDefault="00201372" w:rsidP="00EA3154">
      <w:pPr>
        <w:spacing w:after="120"/>
        <w:ind w:left="360"/>
        <w:rPr>
          <w:rFonts w:cstheme="minorHAnsi"/>
        </w:rPr>
      </w:pPr>
      <w:r w:rsidRPr="00757EFC">
        <w:rPr>
          <w:rFonts w:cstheme="minorHAnsi"/>
        </w:rPr>
        <w:t>h) Aufzeichnungen, die die Organisation zur Sicherstellung der wirksamen Planung, Durchführung und Lenkung ihrer Prozesse als notwendig eingestuft hat, und</w:t>
      </w:r>
    </w:p>
    <w:p w:rsidR="00201372" w:rsidRPr="00757EFC" w:rsidRDefault="00201372" w:rsidP="00EA3154">
      <w:pPr>
        <w:spacing w:after="120"/>
        <w:ind w:left="360"/>
        <w:rPr>
          <w:rFonts w:cstheme="minorHAnsi"/>
        </w:rPr>
      </w:pPr>
      <w:r w:rsidRPr="00757EFC">
        <w:rPr>
          <w:rFonts w:cstheme="minorHAnsi"/>
        </w:rPr>
        <w:t>i) rechtlich vorgeschriebene Nachweisdokumente.</w:t>
      </w: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p>
    <w:p w:rsidR="00201372" w:rsidRPr="00757EFC" w:rsidRDefault="00201372" w:rsidP="00EA3154">
      <w:pPr>
        <w:spacing w:after="120"/>
        <w:rPr>
          <w:rFonts w:cstheme="minorHAnsi"/>
          <w:color w:val="000000"/>
        </w:rPr>
      </w:pPr>
      <w:r w:rsidRPr="00757EFC">
        <w:rPr>
          <w:rFonts w:cstheme="minorHAnsi"/>
          <w:color w:val="000000"/>
        </w:rPr>
        <w:tab/>
      </w:r>
    </w:p>
    <w:p w:rsidR="00201372" w:rsidRPr="00757EFC" w:rsidRDefault="00201372" w:rsidP="00EA3154">
      <w:pPr>
        <w:pStyle w:val="berschrift1"/>
        <w:rPr>
          <w:rFonts w:cstheme="minorHAnsi"/>
          <w:sz w:val="20"/>
        </w:rPr>
      </w:pPr>
      <w:r w:rsidRPr="00757EFC">
        <w:rPr>
          <w:rFonts w:cstheme="minorHAnsi"/>
          <w:sz w:val="20"/>
        </w:rPr>
        <w:t>Lenkung von Vorgabedokumenten</w:t>
      </w:r>
    </w:p>
    <w:p w:rsidR="00201372" w:rsidRPr="00757EFC" w:rsidRDefault="00201372" w:rsidP="00EA3154">
      <w:pPr>
        <w:spacing w:after="120"/>
        <w:rPr>
          <w:rFonts w:cstheme="minorHAnsi"/>
          <w:color w:val="000000"/>
        </w:rPr>
      </w:pPr>
      <w:r w:rsidRPr="00757EFC">
        <w:rPr>
          <w:rFonts w:cstheme="minorHAnsi"/>
          <w:color w:val="000000"/>
        </w:rPr>
        <w:t>Die vom Compliance Management System geforderten Vorgabedokumente müssen gelenkt werden. Ein dokumentiertes Verfahren zur Festlegung der erforderlichen Lenkungsmaßnahmen muss eingeführt werden, um</w:t>
      </w:r>
    </w:p>
    <w:p w:rsidR="00201372" w:rsidRPr="00757EFC" w:rsidRDefault="00201372" w:rsidP="00EA3154">
      <w:pPr>
        <w:spacing w:after="120"/>
        <w:ind w:left="360"/>
        <w:rPr>
          <w:rFonts w:cstheme="minorHAnsi"/>
          <w:color w:val="000000"/>
        </w:rPr>
      </w:pPr>
      <w:r w:rsidRPr="00757EFC">
        <w:rPr>
          <w:rFonts w:cstheme="minorHAnsi"/>
          <w:color w:val="000000"/>
        </w:rPr>
        <w:t>a) Dokumente vor ihrer Herausgabe zu genehmigen,</w:t>
      </w:r>
    </w:p>
    <w:p w:rsidR="00201372" w:rsidRPr="00757EFC" w:rsidRDefault="00201372" w:rsidP="00EA3154">
      <w:pPr>
        <w:spacing w:after="120"/>
        <w:ind w:left="360"/>
        <w:rPr>
          <w:rFonts w:cstheme="minorHAnsi"/>
          <w:color w:val="000000"/>
        </w:rPr>
      </w:pPr>
      <w:r w:rsidRPr="00757EFC">
        <w:rPr>
          <w:rFonts w:cstheme="minorHAnsi"/>
          <w:color w:val="000000"/>
        </w:rPr>
        <w:t>b) Dokumente in geplanten Abständen zu bewerten, bei</w:t>
      </w:r>
    </w:p>
    <w:p w:rsidR="00201372" w:rsidRPr="00757EFC" w:rsidRDefault="00201372" w:rsidP="00EA3154">
      <w:pPr>
        <w:spacing w:after="120"/>
        <w:ind w:left="360"/>
        <w:rPr>
          <w:rFonts w:cstheme="minorHAnsi"/>
          <w:color w:val="000000"/>
        </w:rPr>
      </w:pPr>
      <w:r w:rsidRPr="00757EFC">
        <w:rPr>
          <w:rFonts w:cstheme="minorHAnsi"/>
          <w:color w:val="000000"/>
        </w:rPr>
        <w:t>Bedarf zu aktualisieren und erneut zu genehmigen,</w:t>
      </w:r>
    </w:p>
    <w:p w:rsidR="00201372" w:rsidRPr="00757EFC" w:rsidRDefault="00201372" w:rsidP="00EA3154">
      <w:pPr>
        <w:spacing w:after="120"/>
        <w:ind w:left="360"/>
        <w:rPr>
          <w:rFonts w:cstheme="minorHAnsi"/>
          <w:color w:val="000000"/>
        </w:rPr>
      </w:pPr>
      <w:r w:rsidRPr="00757EFC">
        <w:rPr>
          <w:rFonts w:cstheme="minorHAnsi"/>
          <w:color w:val="000000"/>
        </w:rPr>
        <w:t>c) sicherzustellen, dass Änderungen und der aktuelle</w:t>
      </w:r>
    </w:p>
    <w:p w:rsidR="00201372" w:rsidRPr="00757EFC" w:rsidRDefault="00201372" w:rsidP="00EA3154">
      <w:pPr>
        <w:spacing w:after="120"/>
        <w:ind w:left="360"/>
        <w:rPr>
          <w:rFonts w:cstheme="minorHAnsi"/>
          <w:color w:val="000000"/>
        </w:rPr>
      </w:pPr>
      <w:r w:rsidRPr="00757EFC">
        <w:rPr>
          <w:rFonts w:cstheme="minorHAnsi"/>
          <w:color w:val="000000"/>
        </w:rPr>
        <w:t>Überarbeitungsstatus von Dokumenten gekennzeichnet</w:t>
      </w:r>
    </w:p>
    <w:p w:rsidR="00201372" w:rsidRPr="00757EFC" w:rsidRDefault="00201372" w:rsidP="00EA3154">
      <w:pPr>
        <w:spacing w:after="120"/>
        <w:ind w:left="360"/>
        <w:rPr>
          <w:rFonts w:cstheme="minorHAnsi"/>
          <w:color w:val="000000"/>
        </w:rPr>
      </w:pPr>
      <w:r w:rsidRPr="00757EFC">
        <w:rPr>
          <w:rFonts w:cstheme="minorHAnsi"/>
          <w:color w:val="000000"/>
        </w:rPr>
        <w:t>werden,</w:t>
      </w:r>
    </w:p>
    <w:p w:rsidR="00201372" w:rsidRPr="00757EFC" w:rsidRDefault="00201372" w:rsidP="00EA3154">
      <w:pPr>
        <w:spacing w:after="120"/>
        <w:ind w:left="360"/>
        <w:rPr>
          <w:rFonts w:cstheme="minorHAnsi"/>
          <w:color w:val="000000"/>
        </w:rPr>
      </w:pPr>
      <w:r w:rsidRPr="00757EFC">
        <w:rPr>
          <w:rFonts w:cstheme="minorHAnsi"/>
          <w:color w:val="000000"/>
        </w:rPr>
        <w:t>d) sicherzustellen, dass gültige Fassungen zutreffender</w:t>
      </w:r>
    </w:p>
    <w:p w:rsidR="00201372" w:rsidRPr="00757EFC" w:rsidRDefault="00201372" w:rsidP="00EA3154">
      <w:pPr>
        <w:spacing w:after="120"/>
        <w:ind w:left="360"/>
        <w:rPr>
          <w:rFonts w:cstheme="minorHAnsi"/>
          <w:color w:val="000000"/>
        </w:rPr>
      </w:pPr>
      <w:r w:rsidRPr="00757EFC">
        <w:rPr>
          <w:rFonts w:cstheme="minorHAnsi"/>
          <w:color w:val="000000"/>
        </w:rPr>
        <w:t>Dokumente an den jeweiligen Einsatzorten verfügbar sind,</w:t>
      </w:r>
    </w:p>
    <w:p w:rsidR="00201372" w:rsidRPr="00757EFC" w:rsidRDefault="00201372" w:rsidP="00EA3154">
      <w:pPr>
        <w:spacing w:after="120"/>
        <w:ind w:left="360"/>
        <w:rPr>
          <w:rFonts w:cstheme="minorHAnsi"/>
        </w:rPr>
      </w:pPr>
      <w:r w:rsidRPr="00757EFC">
        <w:rPr>
          <w:rFonts w:cstheme="minorHAnsi"/>
        </w:rPr>
        <w:t xml:space="preserve">e) sicherzustellen, dass Dokumente für die Betroffenen lesbar und verständlich sind, </w:t>
      </w:r>
    </w:p>
    <w:p w:rsidR="00201372" w:rsidRPr="00757EFC" w:rsidRDefault="00201372" w:rsidP="00EA3154">
      <w:pPr>
        <w:spacing w:after="120"/>
        <w:ind w:left="360"/>
        <w:rPr>
          <w:rFonts w:cstheme="minorHAnsi"/>
        </w:rPr>
      </w:pPr>
      <w:r w:rsidRPr="00757EFC">
        <w:rPr>
          <w:rFonts w:cstheme="minorHAnsi"/>
        </w:rPr>
        <w:t xml:space="preserve">g) die unbeabsichtigte Verwendung veralteter Dokumente zu verhindern und diese in geeigneter Weise zu kennzeichnen, falls sie aufbewahrt werden, </w:t>
      </w:r>
    </w:p>
    <w:p w:rsidR="00201372" w:rsidRPr="00757EFC" w:rsidRDefault="00201372" w:rsidP="00EA3154">
      <w:pPr>
        <w:spacing w:after="120"/>
        <w:ind w:left="360"/>
        <w:rPr>
          <w:rFonts w:cstheme="minorHAnsi"/>
        </w:rPr>
      </w:pPr>
      <w:r w:rsidRPr="00757EFC">
        <w:rPr>
          <w:rFonts w:cstheme="minorHAnsi"/>
        </w:rPr>
        <w:t xml:space="preserve">h) sicherzustellen, dass gesetzliche Aushang- oder Auslegungspflichten eingehalten werden und </w:t>
      </w:r>
    </w:p>
    <w:p w:rsidR="00201372" w:rsidRPr="00757EFC" w:rsidRDefault="00201372" w:rsidP="00EA3154">
      <w:pPr>
        <w:spacing w:after="120"/>
        <w:ind w:left="360"/>
        <w:rPr>
          <w:rFonts w:cstheme="minorHAnsi"/>
        </w:rPr>
      </w:pPr>
      <w:r w:rsidRPr="00757EFC">
        <w:rPr>
          <w:rFonts w:cstheme="minorHAnsi"/>
        </w:rPr>
        <w:t xml:space="preserve">i) sicherzustellen, dass Dokumente und Aufzeichnungen für die Dauer der gesetzlichen oder sonst festgelegten Aufbewahrungspflicht in geeigneter Weise aufbewahrt und geschützt werden und lesbar, leicht erkennbar und wieder auffindbar bleiben. </w:t>
      </w:r>
    </w:p>
    <w:p w:rsidR="00201372" w:rsidRPr="00757EFC" w:rsidRDefault="00201372" w:rsidP="00EA3154">
      <w:pPr>
        <w:spacing w:after="120"/>
        <w:ind w:left="360"/>
        <w:rPr>
          <w:rFonts w:cstheme="minorHAnsi"/>
        </w:rPr>
      </w:pPr>
    </w:p>
    <w:p w:rsidR="00201372" w:rsidRPr="00757EFC" w:rsidRDefault="00201372" w:rsidP="00EA3154">
      <w:pPr>
        <w:pStyle w:val="berschrift1"/>
        <w:rPr>
          <w:rFonts w:cstheme="minorHAnsi"/>
          <w:sz w:val="20"/>
        </w:rPr>
      </w:pPr>
      <w:r w:rsidRPr="00757EFC">
        <w:rPr>
          <w:rFonts w:cstheme="minorHAnsi"/>
          <w:sz w:val="20"/>
        </w:rPr>
        <w:t xml:space="preserve">Lenkung von Nachweisdokumenten </w:t>
      </w:r>
    </w:p>
    <w:p w:rsidR="00201372" w:rsidRPr="00757EFC" w:rsidRDefault="00201372" w:rsidP="00EA3154">
      <w:pPr>
        <w:spacing w:after="120"/>
        <w:rPr>
          <w:rFonts w:cstheme="minorHAnsi"/>
        </w:rPr>
      </w:pPr>
      <w:r w:rsidRPr="00757EFC">
        <w:rPr>
          <w:rFonts w:cstheme="minorHAnsi"/>
        </w:rPr>
        <w:t xml:space="preserve">Nachweisdokumente über die Einhaltung der Compliance-Anforderungen müssen gelenkt werden. Die Organisation muss ein dokumentiertes Verfahren einführen, um die Lenkungsmaßnahmen festzulegen, die für die Kennzeichnung, die Aufbewahrung, den Schutz, die Wiederauffindbarkeit von Nachweisdokumenten, die Einhaltung der Aufbewahrungsfrist sowie die Verfügung über Nachweisdokumente erforderlich sind. </w:t>
      </w:r>
    </w:p>
    <w:p w:rsidR="00201372" w:rsidRPr="00757EFC" w:rsidRDefault="00201372" w:rsidP="00EA3154">
      <w:pPr>
        <w:spacing w:after="120"/>
        <w:rPr>
          <w:rFonts w:cstheme="minorHAnsi"/>
          <w:color w:val="000000"/>
        </w:rPr>
      </w:pPr>
      <w:r w:rsidRPr="00757EFC">
        <w:rPr>
          <w:rFonts w:cstheme="minorHAnsi"/>
        </w:rPr>
        <w:t>Nachweisdokumente müssen lesbar, leicht erkennbar und wieder auffindbar verwahrt werden.</w:t>
      </w:r>
    </w:p>
    <w:p w:rsidR="00201372" w:rsidRPr="00757EFC" w:rsidRDefault="00201372" w:rsidP="00EA3154">
      <w:pPr>
        <w:spacing w:after="120"/>
        <w:ind w:left="360"/>
        <w:rPr>
          <w:rFonts w:cstheme="minorHAnsi"/>
          <w:color w:val="000000"/>
        </w:rPr>
      </w:pPr>
    </w:p>
    <w:p w:rsidR="00201372" w:rsidRPr="00757EFC" w:rsidRDefault="00201372" w:rsidP="00EA3154">
      <w:pPr>
        <w:spacing w:after="120"/>
        <w:ind w:left="360"/>
        <w:rPr>
          <w:rFonts w:cstheme="minorHAnsi"/>
          <w:color w:val="000000"/>
        </w:rPr>
      </w:pPr>
    </w:p>
    <w:p w:rsidR="00201372" w:rsidRPr="00757EFC" w:rsidRDefault="00201372" w:rsidP="00EA3154">
      <w:pPr>
        <w:pStyle w:val="berschrift1"/>
        <w:rPr>
          <w:rFonts w:cstheme="minorHAnsi"/>
          <w:sz w:val="20"/>
        </w:rPr>
      </w:pPr>
      <w:r w:rsidRPr="00757EFC">
        <w:rPr>
          <w:rFonts w:cstheme="minorHAnsi"/>
          <w:sz w:val="20"/>
        </w:rPr>
        <w:t xml:space="preserve"> Inkrafttreten und Anwendung </w:t>
      </w:r>
    </w:p>
    <w:p w:rsidR="00201372" w:rsidRPr="00757EFC" w:rsidRDefault="00201372" w:rsidP="00EA3154">
      <w:pPr>
        <w:spacing w:after="120"/>
        <w:rPr>
          <w:rFonts w:cstheme="minorHAnsi"/>
          <w:color w:val="000000"/>
        </w:rPr>
      </w:pPr>
      <w:r w:rsidRPr="00757EFC">
        <w:rPr>
          <w:rFonts w:cstheme="minorHAnsi"/>
          <w:color w:val="000000"/>
        </w:rPr>
        <w:t xml:space="preserve">Das vorliegende CMS ist am 10.03.2021 genehmigt worden und tritt sofort in Kraft. </w:t>
      </w:r>
    </w:p>
    <w:p w:rsidR="00201372" w:rsidRPr="00757EFC" w:rsidRDefault="00201372" w:rsidP="00EA3154">
      <w:pPr>
        <w:spacing w:after="120"/>
        <w:rPr>
          <w:rFonts w:cstheme="minorHAnsi"/>
          <w:color w:val="000000"/>
        </w:rPr>
      </w:pPr>
      <w:r w:rsidRPr="00757EFC">
        <w:rPr>
          <w:rFonts w:cstheme="minorHAnsi"/>
          <w:color w:val="000000"/>
        </w:rPr>
        <w:t xml:space="preserve">Die bereits bestehenden Compliance-Weisungen bleiben bis auf Wiederruf in unveränderter Form bestehen. </w:t>
      </w: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pStyle w:val="berschrift1"/>
        <w:rPr>
          <w:rFonts w:cstheme="minorHAnsi"/>
          <w:sz w:val="20"/>
        </w:rPr>
      </w:pPr>
      <w:r w:rsidRPr="00757EFC">
        <w:rPr>
          <w:rFonts w:cstheme="minorHAnsi"/>
          <w:sz w:val="20"/>
        </w:rPr>
        <w:t xml:space="preserve">Anhang </w:t>
      </w:r>
    </w:p>
    <w:p w:rsidR="00201372" w:rsidRPr="00757EFC" w:rsidRDefault="00201372" w:rsidP="00EA3154">
      <w:pPr>
        <w:spacing w:after="120"/>
        <w:jc w:val="left"/>
        <w:rPr>
          <w:rFonts w:cstheme="minorHAnsi"/>
        </w:rPr>
      </w:pPr>
      <w:r w:rsidRPr="00757EFC">
        <w:rPr>
          <w:rFonts w:cstheme="minorHAnsi"/>
          <w:b/>
        </w:rPr>
        <w:t>Relevante Grundsätze, Leitlinien, Erklärungen und Übereinkommen United Nations Global Compact:</w:t>
      </w:r>
      <w:r w:rsidRPr="00757EFC">
        <w:rPr>
          <w:rFonts w:cstheme="minorHAnsi"/>
        </w:rPr>
        <w:t xml:space="preserve"> https://www.unglobalcompact.org/what-isgc/mission/principles  </w:t>
      </w:r>
    </w:p>
    <w:p w:rsidR="00201372" w:rsidRPr="00757EFC" w:rsidRDefault="00201372" w:rsidP="00EA3154">
      <w:pPr>
        <w:pStyle w:val="berschrift2"/>
        <w:shd w:val="clear" w:color="auto" w:fill="FFFFFF"/>
        <w:rPr>
          <w:rFonts w:cstheme="minorHAnsi"/>
          <w:sz w:val="20"/>
        </w:rPr>
      </w:pPr>
      <w:r w:rsidRPr="00757EFC">
        <w:rPr>
          <w:rFonts w:cstheme="minorHAnsi"/>
          <w:b w:val="0"/>
          <w:sz w:val="20"/>
        </w:rPr>
        <w:t xml:space="preserve">Erklärung der </w:t>
      </w:r>
      <w:r w:rsidRPr="00757EFC">
        <w:rPr>
          <w:rFonts w:cstheme="minorHAnsi"/>
          <w:sz w:val="20"/>
        </w:rPr>
        <w:t>Internationale Arbeitsorganisation</w:t>
      </w:r>
      <w:r w:rsidRPr="00757EFC">
        <w:rPr>
          <w:rFonts w:cstheme="minorHAnsi"/>
          <w:b w:val="0"/>
          <w:sz w:val="20"/>
        </w:rPr>
        <w:t xml:space="preserve"> IAO zu den Grundprinzipien</w:t>
      </w:r>
      <w:r w:rsidRPr="00757EFC">
        <w:rPr>
          <w:rFonts w:cstheme="minorHAnsi"/>
          <w:sz w:val="20"/>
        </w:rPr>
        <w:t xml:space="preserve"> und -rechten bei der Arbeit: </w:t>
      </w:r>
      <w:hyperlink r:id="rId8" w:history="1">
        <w:r w:rsidRPr="00757EFC">
          <w:rPr>
            <w:rStyle w:val="Hyperlink"/>
            <w:rFonts w:cstheme="minorHAnsi"/>
            <w:sz w:val="20"/>
          </w:rPr>
          <w:t>https://www.ilo.org/declaration/thedeclaration/textdeclaration/lang--en/index.htm</w:t>
        </w:r>
      </w:hyperlink>
      <w:r w:rsidRPr="00757EFC">
        <w:rPr>
          <w:rFonts w:cstheme="minorHAnsi"/>
          <w:sz w:val="20"/>
        </w:rPr>
        <w:t xml:space="preserve">: </w:t>
      </w:r>
    </w:p>
    <w:p w:rsidR="00201372" w:rsidRPr="00757EFC" w:rsidRDefault="00201372" w:rsidP="00EA3154">
      <w:pPr>
        <w:spacing w:after="120"/>
        <w:jc w:val="left"/>
        <w:rPr>
          <w:rFonts w:cstheme="minorHAnsi"/>
        </w:rPr>
      </w:pPr>
      <w:r w:rsidRPr="00757EFC">
        <w:rPr>
          <w:rFonts w:cstheme="minorHAnsi"/>
        </w:rPr>
        <w:t xml:space="preserve">1. Vereinigungsfreiheit und Schutz des Vereinigungsrechtes, 1948 (Nr. 87) </w:t>
      </w:r>
    </w:p>
    <w:p w:rsidR="00201372" w:rsidRPr="00757EFC" w:rsidRDefault="00201372" w:rsidP="00EA3154">
      <w:pPr>
        <w:spacing w:after="120"/>
        <w:jc w:val="left"/>
        <w:rPr>
          <w:rFonts w:cstheme="minorHAnsi"/>
        </w:rPr>
      </w:pPr>
      <w:r w:rsidRPr="00757EFC">
        <w:rPr>
          <w:rFonts w:cstheme="minorHAnsi"/>
        </w:rPr>
        <w:t xml:space="preserve">2. Vereinigungsrecht und Recht zu Kollektivverhandlungen, 1949 (Nr. 98) </w:t>
      </w:r>
    </w:p>
    <w:p w:rsidR="00201372" w:rsidRPr="00757EFC" w:rsidRDefault="00201372" w:rsidP="00EA3154">
      <w:pPr>
        <w:spacing w:after="120"/>
        <w:jc w:val="left"/>
        <w:rPr>
          <w:rFonts w:cstheme="minorHAnsi"/>
        </w:rPr>
      </w:pPr>
      <w:r w:rsidRPr="00757EFC">
        <w:rPr>
          <w:rFonts w:cstheme="minorHAnsi"/>
        </w:rPr>
        <w:t xml:space="preserve">3. Zwangsarbeit, 1930 (Nr. 29) </w:t>
      </w:r>
    </w:p>
    <w:p w:rsidR="00201372" w:rsidRPr="00757EFC" w:rsidRDefault="00201372" w:rsidP="00EA3154">
      <w:pPr>
        <w:spacing w:after="120"/>
        <w:jc w:val="left"/>
        <w:rPr>
          <w:rFonts w:cstheme="minorHAnsi"/>
        </w:rPr>
      </w:pPr>
      <w:r w:rsidRPr="00757EFC">
        <w:rPr>
          <w:rFonts w:cstheme="minorHAnsi"/>
        </w:rPr>
        <w:t xml:space="preserve">4. Abschaffung der Zwangsarbeit, 1957 (Nr. 105) </w:t>
      </w:r>
    </w:p>
    <w:p w:rsidR="00201372" w:rsidRPr="00757EFC" w:rsidRDefault="00201372" w:rsidP="00EA3154">
      <w:pPr>
        <w:spacing w:after="120"/>
        <w:jc w:val="left"/>
        <w:rPr>
          <w:rFonts w:cstheme="minorHAnsi"/>
        </w:rPr>
      </w:pPr>
      <w:r w:rsidRPr="00757EFC">
        <w:rPr>
          <w:rFonts w:cstheme="minorHAnsi"/>
        </w:rPr>
        <w:t xml:space="preserve">5. Mindestalter, 1973 (Nr. 138) </w:t>
      </w:r>
    </w:p>
    <w:p w:rsidR="00201372" w:rsidRPr="00757EFC" w:rsidRDefault="00201372" w:rsidP="00EA3154">
      <w:pPr>
        <w:spacing w:after="120"/>
        <w:jc w:val="left"/>
        <w:rPr>
          <w:rFonts w:cstheme="minorHAnsi"/>
        </w:rPr>
      </w:pPr>
      <w:r w:rsidRPr="00757EFC">
        <w:rPr>
          <w:rFonts w:cstheme="minorHAnsi"/>
        </w:rPr>
        <w:t xml:space="preserve">6. Verbot und unverzügliche Maßnahmen zur Beseitigung der schlimmsten Formen der Kinderarbeit, 1999 (Nr. 182) </w:t>
      </w:r>
    </w:p>
    <w:p w:rsidR="00201372" w:rsidRPr="00757EFC" w:rsidRDefault="00201372" w:rsidP="00EA3154">
      <w:pPr>
        <w:spacing w:after="120"/>
        <w:jc w:val="left"/>
        <w:rPr>
          <w:rFonts w:cstheme="minorHAnsi"/>
        </w:rPr>
      </w:pPr>
      <w:r w:rsidRPr="00757EFC">
        <w:rPr>
          <w:rFonts w:cstheme="minorHAnsi"/>
        </w:rPr>
        <w:t xml:space="preserve">7. Gleichheit des Entgelts, 1951 (Nr. 100) </w:t>
      </w:r>
    </w:p>
    <w:p w:rsidR="00201372" w:rsidRPr="00757EFC" w:rsidRDefault="00201372" w:rsidP="00EA3154">
      <w:pPr>
        <w:spacing w:after="120"/>
        <w:jc w:val="left"/>
        <w:rPr>
          <w:rFonts w:cstheme="minorHAnsi"/>
        </w:rPr>
      </w:pPr>
      <w:r w:rsidRPr="00757EFC">
        <w:rPr>
          <w:rFonts w:cstheme="minorHAnsi"/>
        </w:rPr>
        <w:t xml:space="preserve">8. Diskriminierung in Beschäftigung und Beruf, 1958 (Nr. 111) https://www.ilo.org/global/standards/introduction-to-international-labourstandards/conventions-and-recommendations/lang--en/index.htm </w:t>
      </w:r>
    </w:p>
    <w:p w:rsidR="00201372" w:rsidRPr="00757EFC" w:rsidRDefault="00201372" w:rsidP="00EA3154">
      <w:pPr>
        <w:spacing w:after="120"/>
        <w:jc w:val="left"/>
        <w:rPr>
          <w:rFonts w:cstheme="minorHAnsi"/>
        </w:rPr>
      </w:pPr>
      <w:r w:rsidRPr="00757EFC">
        <w:rPr>
          <w:rFonts w:cstheme="minorHAnsi"/>
          <w:b/>
        </w:rPr>
        <w:t>Leitprinzipien der Vereinten Nationen für Wirtschaft und Menschenrechte:</w:t>
      </w:r>
      <w:r w:rsidRPr="00757EFC">
        <w:rPr>
          <w:rFonts w:cstheme="minorHAnsi"/>
        </w:rPr>
        <w:t xml:space="preserve"> </w:t>
      </w:r>
      <w:hyperlink r:id="rId9" w:history="1">
        <w:r w:rsidRPr="00757EFC">
          <w:rPr>
            <w:rStyle w:val="Hyperlink"/>
            <w:rFonts w:cstheme="minorHAnsi"/>
          </w:rPr>
          <w:t>https://www.ohchr.org/documents/publications/GuidingprinciplesBusinesshr_eN.pdf</w:t>
        </w:r>
      </w:hyperlink>
      <w:r w:rsidRPr="00757EFC">
        <w:rPr>
          <w:rFonts w:cstheme="minorHAnsi"/>
        </w:rPr>
        <w:t xml:space="preserve"> </w:t>
      </w:r>
    </w:p>
    <w:p w:rsidR="00201372" w:rsidRPr="00757EFC" w:rsidRDefault="00201372" w:rsidP="00EA3154">
      <w:pPr>
        <w:spacing w:after="120"/>
        <w:jc w:val="left"/>
        <w:rPr>
          <w:rFonts w:cstheme="minorHAnsi"/>
        </w:rPr>
      </w:pPr>
      <w:r w:rsidRPr="00757EFC">
        <w:rPr>
          <w:rFonts w:cstheme="minorHAnsi"/>
          <w:b/>
        </w:rPr>
        <w:t>UN-Menschenrechte, Protokoll zur Verhütung, Bekämpfung und Bestrafung des Menschenhandels:</w:t>
      </w:r>
      <w:r w:rsidRPr="00757EFC">
        <w:rPr>
          <w:rFonts w:cstheme="minorHAnsi"/>
        </w:rPr>
        <w:t xml:space="preserve"> </w:t>
      </w:r>
      <w:hyperlink r:id="rId10" w:history="1">
        <w:r w:rsidRPr="00757EFC">
          <w:rPr>
            <w:rStyle w:val="Hyperlink"/>
            <w:rFonts w:cstheme="minorHAnsi"/>
          </w:rPr>
          <w:t>https://www.ohchr.org/en/professionalinterest/pages/protocoltraffickinginpersons.aspx</w:t>
        </w:r>
      </w:hyperlink>
      <w:r w:rsidRPr="00757EFC">
        <w:rPr>
          <w:rFonts w:cstheme="minorHAnsi"/>
        </w:rPr>
        <w:t xml:space="preserve"> </w:t>
      </w:r>
    </w:p>
    <w:p w:rsidR="00201372" w:rsidRPr="00757EFC" w:rsidRDefault="00201372" w:rsidP="00EA3154">
      <w:pPr>
        <w:spacing w:after="120"/>
        <w:jc w:val="left"/>
        <w:rPr>
          <w:rFonts w:cstheme="minorHAnsi"/>
        </w:rPr>
      </w:pPr>
      <w:r w:rsidRPr="00757EFC">
        <w:rPr>
          <w:rFonts w:cstheme="minorHAnsi"/>
          <w:b/>
        </w:rPr>
        <w:t>Verhaltenskodex der World Employment Confederation:</w:t>
      </w:r>
      <w:r w:rsidRPr="00757EFC">
        <w:rPr>
          <w:rFonts w:cstheme="minorHAnsi"/>
        </w:rPr>
        <w:t xml:space="preserve"> https://www.wecglobal.org/fileadmin/templates/ciett/docs/Corporate_literature/Code_of _Conduct_-_WEC_2017.pdf WEC-Mitgliedsunternehmen &amp; UNI Global Union Memorandum of Understanding: https://www.wecglobal.org/index.php?id=110&amp;tx_ttnews%5BpS%5D=1225494000&amp;tx_ ttnews%5BpL%5D=2591999&amp;tx_ttnews%5Barc%5D=1&amp;tx_ttnews%5Btt_news%5D=6 2&amp;tx_ttnews%5BbackPid%5D=108&amp;cHash=be5870d1a474a34e14d72f8c951be9c6</w:t>
      </w:r>
    </w:p>
    <w:p w:rsidR="00201372" w:rsidRPr="00757EFC" w:rsidRDefault="00201372" w:rsidP="00EA3154">
      <w:pPr>
        <w:spacing w:after="120"/>
        <w:jc w:val="left"/>
        <w:rPr>
          <w:rFonts w:cstheme="minorHAnsi"/>
        </w:rPr>
      </w:pPr>
    </w:p>
    <w:p w:rsidR="00201372" w:rsidRPr="00757EFC" w:rsidRDefault="00201372" w:rsidP="00EA3154">
      <w:pPr>
        <w:spacing w:after="120"/>
        <w:jc w:val="left"/>
        <w:rPr>
          <w:rFonts w:cstheme="minorHAnsi"/>
        </w:rPr>
      </w:pPr>
    </w:p>
    <w:p w:rsidR="00201372" w:rsidRPr="00757EFC" w:rsidRDefault="00201372" w:rsidP="00EA3154">
      <w:pPr>
        <w:spacing w:after="120"/>
        <w:rPr>
          <w:rFonts w:cstheme="minorHAnsi"/>
          <w:b/>
          <w:color w:val="000000"/>
        </w:rPr>
      </w:pPr>
    </w:p>
    <w:p w:rsidR="00201372" w:rsidRPr="00757EFC" w:rsidRDefault="00201372" w:rsidP="00FD0CD2">
      <w:pPr>
        <w:spacing w:after="120"/>
        <w:rPr>
          <w:rFonts w:cstheme="minorHAnsi"/>
          <w:color w:val="000000"/>
        </w:rPr>
      </w:pPr>
    </w:p>
    <w:p w:rsidR="00201372" w:rsidRPr="00757EFC" w:rsidRDefault="00201372" w:rsidP="00025AEE">
      <w:pPr>
        <w:spacing w:after="120"/>
        <w:rPr>
          <w:rFonts w:cstheme="minorHAnsi"/>
          <w:color w:val="000000"/>
        </w:rPr>
      </w:pPr>
      <w:r w:rsidRPr="00757EFC">
        <w:rPr>
          <w:rFonts w:cstheme="minorHAnsi"/>
          <w:color w:val="000000"/>
        </w:rPr>
        <w:t xml:space="preserve"> </w:t>
      </w:r>
      <w:bookmarkStart w:id="3" w:name="Content"/>
    </w:p>
    <w:p w:rsidR="006761C4" w:rsidRPr="00CC4BD2" w:rsidRDefault="00201372" w:rsidP="00025AEE">
      <w:pPr>
        <w:spacing w:after="120"/>
        <w:rPr>
          <w:color w:val="000000"/>
        </w:rPr>
      </w:pPr>
      <w:r>
        <w:rPr>
          <w:color w:val="000000"/>
        </w:rPr>
        <w:t xml:space="preserve"> </w:t>
      </w:r>
      <w:bookmarkEnd w:id="3"/>
    </w:p>
    <w:sectPr w:rsidR="006761C4" w:rsidRPr="00CC4BD2" w:rsidSect="0018091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372" w:rsidRDefault="00201372" w:rsidP="0077456D">
      <w:pPr>
        <w:spacing w:after="120"/>
      </w:pPr>
      <w:r>
        <w:separator/>
      </w:r>
    </w:p>
  </w:endnote>
  <w:endnote w:type="continuationSeparator" w:id="0">
    <w:p w:rsidR="00201372" w:rsidRDefault="00201372"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FF2B8D">
      <w:rPr>
        <w:noProof/>
        <w:sz w:val="16"/>
        <w:szCs w:val="16"/>
        <w:lang w:val="en-US"/>
      </w:rPr>
      <w:t>LBT[F-2]Geschäftsrichtlinie zum Umwelt und Energiemanagement</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372" w:rsidRDefault="00201372" w:rsidP="0077456D">
      <w:pPr>
        <w:spacing w:after="120"/>
      </w:pPr>
      <w:bookmarkStart w:id="0" w:name="_Hlk481136727"/>
      <w:bookmarkEnd w:id="0"/>
      <w:r>
        <w:separator/>
      </w:r>
    </w:p>
  </w:footnote>
  <w:footnote w:type="continuationSeparator" w:id="0">
    <w:p w:rsidR="00201372" w:rsidRDefault="00201372"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FA502F"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B31A6D"/>
    <w:multiLevelType w:val="hybridMultilevel"/>
    <w:tmpl w:val="2096748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2752EC"/>
    <w:multiLevelType w:val="hybridMultilevel"/>
    <w:tmpl w:val="03764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A84313"/>
    <w:multiLevelType w:val="hybridMultilevel"/>
    <w:tmpl w:val="8050193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777EE5"/>
    <w:multiLevelType w:val="hybridMultilevel"/>
    <w:tmpl w:val="D870E28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68CA5B16"/>
    <w:multiLevelType w:val="hybridMultilevel"/>
    <w:tmpl w:val="6EB6B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72"/>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01372"/>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A502F"/>
    <w:rsid w:val="00FB575B"/>
    <w:rsid w:val="00FF2B8D"/>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FE5342B-FA2D-4E37-93CC-E551D56F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styleId="Titel">
    <w:name w:val="Title"/>
    <w:basedOn w:val="Standard"/>
    <w:next w:val="Standard"/>
    <w:link w:val="TitelZchn"/>
    <w:qFormat/>
    <w:rsid w:val="00201372"/>
    <w:pPr>
      <w:spacing w:after="0"/>
      <w:contextualSpacing/>
    </w:pPr>
    <w:rPr>
      <w:rFonts w:ascii="Calibri Light" w:eastAsia="Yu Gothic Light" w:hAnsi="Calibri Light"/>
      <w:spacing w:val="-10"/>
      <w:kern w:val="28"/>
      <w:sz w:val="56"/>
      <w:szCs w:val="56"/>
    </w:rPr>
  </w:style>
  <w:style w:type="character" w:customStyle="1" w:styleId="TitelZchn">
    <w:name w:val="Titel Zchn"/>
    <w:basedOn w:val="Absatz-Standardschriftart"/>
    <w:link w:val="Titel"/>
    <w:rsid w:val="00201372"/>
    <w:rPr>
      <w:rFonts w:ascii="Calibri Light" w:eastAsia="Yu Gothic Light" w:hAnsi="Calibri Ligh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declaration/thedeclaration/textdeclaration/lang--en/index.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XXXX.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ohchr.org/en/professionalinterest/pages/protocoltraffickinginpersons.aspx" TargetMode="External"/><Relationship Id="rId4" Type="http://schemas.openxmlformats.org/officeDocument/2006/relationships/webSettings" Target="webSettings.xml"/><Relationship Id="rId9" Type="http://schemas.openxmlformats.org/officeDocument/2006/relationships/hyperlink" Target="https://www.ohchr.org/documents/publications/GuidingprinciplesBusinesshr_eN.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3</Pages>
  <Words>5342</Words>
  <Characters>39722</Characters>
  <Application>Microsoft Office Word</Application>
  <DocSecurity>0</DocSecurity>
  <Lines>857</Lines>
  <Paragraphs>287</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2021-10-04T11:19:00Z</dcterms:created>
  <dcterms:modified xsi:type="dcterms:W3CDTF">2021-10-04T11:19:00Z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